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440001-2025-42456</w:t>
      </w:r>
    </w:p>
    <w:p>
      <w:pPr>
        <w:pStyle w:val="null3"/>
        <w:jc w:val="center"/>
        <w:outlineLvl w:val="3"/>
      </w:pPr>
      <w:r>
        <w:rPr>
          <w:sz w:val="24"/>
          <w:b/>
        </w:rPr>
        <w:t>采购项目编号：</w:t>
      </w:r>
      <w:r>
        <w:rPr>
          <w:sz w:val="24"/>
          <w:b/>
        </w:rPr>
        <w:t>GDHS25GZ16223</w:t>
      </w:r>
    </w:p>
    <w:p>
      <w:pPr>
        <w:pStyle w:val="null3"/>
        <w:jc w:val="center"/>
        <w:outlineLvl w:val="3"/>
      </w:pPr>
      <w:r>
        <w:rPr>
          <w:sz w:val="24"/>
          <w:b/>
        </w:rPr>
        <w:t>项目名称：</w:t>
      </w:r>
      <w:r>
        <w:rPr>
          <w:sz w:val="24"/>
          <w:b/>
        </w:rPr>
        <w:t>近红外光脑功能成像仪采购项目</w:t>
      </w:r>
    </w:p>
    <w:p>
      <w:pPr>
        <w:pStyle w:val="null3"/>
        <w:jc w:val="center"/>
        <w:outlineLvl w:val="3"/>
      </w:pPr>
      <w:r>
        <w:rPr>
          <w:sz w:val="24"/>
          <w:b/>
        </w:rPr>
        <w:t>采购人：</w:t>
      </w:r>
      <w:r>
        <w:rPr>
          <w:sz w:val="24"/>
          <w:b/>
        </w:rPr>
        <w:t>广东外语外贸大学</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广东和盛招标代理有限公司</w:t>
      </w:r>
      <w:r>
        <w:rPr/>
        <w:t>受</w:t>
      </w:r>
      <w:r>
        <w:rPr/>
        <w:t>广东外语外贸大学</w:t>
      </w:r>
      <w:r>
        <w:rPr/>
        <w:t>的委托，采用</w:t>
      </w:r>
      <w:r>
        <w:rPr/>
        <w:t>公开招标</w:t>
      </w:r>
      <w:r>
        <w:rPr/>
        <w:t>方式组织采购</w:t>
      </w:r>
      <w:r>
        <w:rPr/>
        <w:t>近红外光脑功能成像仪采购项目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近红外光脑功能成像仪采购项目</w:t>
      </w:r>
    </w:p>
    <w:p>
      <w:pPr>
        <w:pStyle w:val="null3"/>
        <w:ind w:firstLine="480"/>
      </w:pPr>
      <w:r>
        <w:rPr/>
        <w:t>采购计划编号：</w:t>
      </w:r>
      <w:r>
        <w:rPr/>
        <w:t>440001-2025-42456</w:t>
      </w:r>
    </w:p>
    <w:p>
      <w:pPr>
        <w:pStyle w:val="null3"/>
        <w:ind w:firstLine="480"/>
      </w:pPr>
      <w:r>
        <w:rPr/>
        <w:t>采购项目编号：</w:t>
      </w:r>
      <w:r>
        <w:rPr/>
        <w:t>GDHS25GZ16223</w:t>
      </w:r>
    </w:p>
    <w:p>
      <w:pPr>
        <w:pStyle w:val="null3"/>
        <w:ind w:firstLine="480"/>
      </w:pPr>
      <w:r>
        <w:rPr/>
        <w:t>采购方式：</w:t>
      </w:r>
      <w:r>
        <w:rPr/>
        <w:t>公开招标</w:t>
      </w:r>
    </w:p>
    <w:p>
      <w:pPr>
        <w:pStyle w:val="null3"/>
        <w:ind w:firstLine="480"/>
      </w:pPr>
      <w:r>
        <w:rPr/>
        <w:t>预算金额：</w:t>
      </w:r>
      <w:r>
        <w:rPr/>
        <w:t>3,090,000.00</w:t>
      </w:r>
      <w:r>
        <w:rPr/>
        <w:t>元</w:t>
      </w:r>
    </w:p>
    <w:p>
      <w:pPr>
        <w:pStyle w:val="null3"/>
        <w:outlineLvl w:val="3"/>
      </w:pPr>
      <w:r>
        <w:rPr>
          <w:sz w:val="24"/>
          <w:b/>
        </w:rPr>
        <w:t>2.项目内容及需求情况（采购项目技术规格、参数及要求）</w:t>
      </w:r>
    </w:p>
    <w:p>
      <w:pPr>
        <w:pStyle w:val="null3"/>
      </w:pPr>
      <w:r>
        <w:rPr/>
        <w:t>采购包1(近红外光脑功能成像仪采购项目):</w:t>
      </w:r>
    </w:p>
    <w:p>
      <w:pPr>
        <w:pStyle w:val="null3"/>
      </w:pPr>
      <w:r>
        <w:rPr/>
        <w:t>采购包预算金额：3,090,000.00元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生理仪器</w:t>
            </w:r>
          </w:p>
        </w:tc>
        <w:tc>
          <w:tcPr>
            <w:tcW w:type="dxa" w:w="2136"/>
          </w:tcPr>
          <w:p>
            <w:pPr>
              <w:pStyle w:val="null3"/>
            </w:pPr>
            <w:r>
              <w:rPr/>
              <w:t>近红外光脑功能成像仪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合同履行期限：详见标的提供时间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2）有依法缴纳税收和社会保障资金的良好记录：提供资格声明函（格式详见公告附件）</w:t>
      </w:r>
    </w:p>
    <w:p>
      <w:pPr>
        <w:pStyle w:val="null3"/>
      </w:pPr>
      <w:r>
        <w:rPr/>
        <w:t>3）具有良好的商业信誉和健全的财务会计制度：提供资格声明函（格式详见公告附件）</w:t>
      </w:r>
    </w:p>
    <w:p>
      <w:pPr>
        <w:pStyle w:val="null3"/>
      </w:pPr>
      <w:r>
        <w:rPr/>
        <w:t>4）履行合同所必需的设备和专业技术能力：提供资格声明函（格式详见公告附件）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采购包1（近红外光脑功能成像仪采购项目）：</w:t>
      </w:r>
      <w:r>
        <w:rPr/>
        <w:t>本项目不属于专门面向中小企业采购的项目。本项目不专门面向中小企业的原因：本项目因按照《政府采购促进中小企业发展管理办法》规定，属于“（三）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采购包1（近红外光脑功能成像仪采购项目）：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广东外语外贸大学</w:t>
      </w:r>
    </w:p>
    <w:p>
      <w:pPr>
        <w:pStyle w:val="null3"/>
        <w:ind w:firstLine="480"/>
      </w:pPr>
      <w:r>
        <w:rPr/>
        <w:t xml:space="preserve"> 地址：</w:t>
      </w:r>
      <w:r>
        <w:rPr/>
        <w:t>广东省广州市白云区白云大道北2号</w:t>
      </w:r>
    </w:p>
    <w:p>
      <w:pPr>
        <w:pStyle w:val="null3"/>
        <w:ind w:firstLine="480"/>
      </w:pPr>
      <w:r>
        <w:rPr/>
        <w:t xml:space="preserve"> 联系方式：</w:t>
      </w:r>
      <w:r>
        <w:rPr/>
        <w:t>020-36207135</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梁工、廖海雄</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1.项目概述</w:t>
      </w:r>
    </w:p>
    <w:p>
      <w:pPr>
        <w:pStyle w:val="null3"/>
        <w:ind w:firstLine="420"/>
        <w:jc w:val="both"/>
      </w:pPr>
      <w:r>
        <w:rPr>
          <w:sz w:val="21"/>
        </w:rPr>
        <w:t>为完善双语认知实验室建设，现需采购近红外光脑功能成像仪一套。</w:t>
      </w:r>
    </w:p>
    <w:p>
      <w:pPr>
        <w:pStyle w:val="null3"/>
        <w:ind w:firstLine="422"/>
        <w:jc w:val="both"/>
      </w:pPr>
      <w:r>
        <w:rPr>
          <w:sz w:val="21"/>
          <w:b/>
        </w:rPr>
        <w:t>2.项目内容</w:t>
      </w:r>
    </w:p>
    <w:p>
      <w:pPr>
        <w:pStyle w:val="null3"/>
        <w:ind w:firstLine="420"/>
        <w:jc w:val="both"/>
      </w:pPr>
      <w:r>
        <w:rPr>
          <w:sz w:val="21"/>
        </w:rPr>
        <w:t>双语认知与发展实验室拟近红外光脑功能成像仪一套。供应商承担设备运输、安装调试、验收检测和提供设备操作说明书、图纸等其他类似的义务。供应商应委派技术人员进行现场安装、调试，并提供货物安装调试的一切技术支持。安装调试的具体时间由采购人提前</w:t>
      </w:r>
      <w:r>
        <w:rPr>
          <w:sz w:val="21"/>
        </w:rPr>
        <w:t>3天通知中标人。</w:t>
      </w:r>
    </w:p>
    <w:p>
      <w:pPr>
        <w:pStyle w:val="null3"/>
        <w:ind w:firstLine="420"/>
        <w:jc w:val="both"/>
      </w:pPr>
      <w:r>
        <w:rPr>
          <w:sz w:val="21"/>
        </w:rPr>
        <w:t>供应商货物经过双方检验认可后，签署验收报告，产品保修期自验收合格之日起算，由</w:t>
      </w:r>
      <w:r>
        <w:rPr>
          <w:sz w:val="21"/>
        </w:rPr>
        <w:t>中标</w:t>
      </w:r>
      <w:r>
        <w:rPr>
          <w:sz w:val="21"/>
        </w:rPr>
        <w:t>人提供产品保修文件。</w:t>
      </w:r>
    </w:p>
    <w:p>
      <w:pPr>
        <w:pStyle w:val="null3"/>
        <w:ind w:firstLine="420"/>
        <w:jc w:val="both"/>
      </w:pPr>
      <w:r>
        <w:rPr>
          <w:sz w:val="21"/>
        </w:rPr>
        <w:t>当满足以下条件时，采购人才向中标人签发货物验收报告：</w:t>
      </w:r>
    </w:p>
    <w:p>
      <w:pPr>
        <w:pStyle w:val="null3"/>
        <w:ind w:firstLine="420"/>
        <w:jc w:val="both"/>
      </w:pPr>
      <w:r>
        <w:rPr>
          <w:sz w:val="21"/>
        </w:rPr>
        <w:t>1、中标人已按照合同规定提供了全部产品及完整的技术资料。</w:t>
      </w:r>
    </w:p>
    <w:p>
      <w:pPr>
        <w:pStyle w:val="null3"/>
        <w:ind w:firstLine="420"/>
        <w:jc w:val="both"/>
      </w:pPr>
      <w:r>
        <w:rPr>
          <w:sz w:val="21"/>
        </w:rPr>
        <w:t>2、货物符合招标文件技术规格书的要求，性能满足要求。</w:t>
      </w:r>
    </w:p>
    <w:p>
      <w:pPr>
        <w:pStyle w:val="null3"/>
        <w:ind w:firstLine="422"/>
        <w:jc w:val="both"/>
      </w:pPr>
      <w:r>
        <w:rPr>
          <w:sz w:val="21"/>
          <w:b/>
        </w:rPr>
        <w:t>3.</w:t>
      </w:r>
      <w:r>
        <w:rPr>
          <w:sz w:val="21"/>
          <w:b/>
        </w:rPr>
        <w:t>有关说明</w:t>
      </w:r>
    </w:p>
    <w:p>
      <w:pPr>
        <w:pStyle w:val="null3"/>
        <w:ind w:firstLine="441"/>
        <w:jc w:val="both"/>
      </w:pPr>
      <w:r>
        <w:rPr>
          <w:sz w:val="21"/>
        </w:rPr>
        <w:t>（一）投标人须对本项目的采购标的进行整体投标，任何只对本项目采购标的其中一部分内容、数量进行的投标都被视为无效投标。</w:t>
      </w:r>
    </w:p>
    <w:p>
      <w:pPr>
        <w:pStyle w:val="null3"/>
        <w:ind w:firstLine="441"/>
        <w:jc w:val="both"/>
      </w:pPr>
      <w:r>
        <w:rPr>
          <w:sz w:val="21"/>
        </w:rPr>
        <w:t>（二）本项目项目属性：货物类。</w:t>
      </w:r>
    </w:p>
    <w:p>
      <w:pPr>
        <w:pStyle w:val="null3"/>
        <w:ind w:firstLine="441"/>
        <w:jc w:val="both"/>
      </w:pPr>
      <w:r>
        <w:rPr>
          <w:sz w:val="21"/>
        </w:rPr>
        <w:t>（三）</w:t>
      </w:r>
      <w:r>
        <w:rPr>
          <w:sz w:val="21"/>
        </w:rPr>
        <w:t>中小企业划分标准所属行业为：工业。</w:t>
      </w:r>
    </w:p>
    <w:p>
      <w:pPr>
        <w:pStyle w:val="null3"/>
        <w:ind w:firstLine="441"/>
        <w:jc w:val="both"/>
      </w:pPr>
      <w:r>
        <w:rPr>
          <w:sz w:val="21"/>
        </w:rPr>
        <w:t>（四）</w:t>
      </w: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firstLine="441"/>
        <w:jc w:val="both"/>
      </w:pPr>
      <w:r>
        <w:rPr>
          <w:sz w:val="21"/>
          <w:b/>
        </w:rPr>
        <w:t>（五）采购需求中标注</w:t>
      </w:r>
      <w:r>
        <w:rPr>
          <w:sz w:val="21"/>
          <w:b/>
        </w:rPr>
        <w:t>“★”号条款为实质性条款，必须逐条进行响应，有任何一条负偏离的，将导致无效投标。“★”号条款如采购需求中有明确要求提供证明材料的，以采购需求中要求的为准；未明确要求提供证明材料的，技术支持资料以投标货物制造商公开发布的印刷资料或检测机构出具的检测报告或投标货物制造商出具的证明资料为准（投标货物制造商对技术参数出具的证明，必须加盖投标货物制造商单位公章）</w:t>
      </w:r>
      <w:r>
        <w:rPr>
          <w:sz w:val="21"/>
        </w:rPr>
        <w:t>。</w:t>
      </w:r>
    </w:p>
    <w:p>
      <w:pPr>
        <w:pStyle w:val="null3"/>
      </w:pPr>
      <w:r>
        <w:rPr/>
        <w:t>采购包1（近红外光脑功能成像仪采购项目）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合同签订生效之日起60日内交货到采购人指定地点并完成安装调试工作，进入试运行期。</w:t>
            </w:r>
          </w:p>
        </w:tc>
      </w:tr>
      <w:tr>
        <w:tc>
          <w:tcPr>
            <w:tcW w:type="dxa" w:w="4153"/>
          </w:tcPr>
          <w:p>
            <w:pPr>
              <w:pStyle w:val="null3"/>
            </w:pPr>
            <w:r>
              <w:rPr/>
              <w:t>标的提供的地点</w:t>
            </w:r>
          </w:p>
        </w:tc>
        <w:tc>
          <w:tcPr>
            <w:tcW w:type="dxa" w:w="4153"/>
          </w:tcPr>
          <w:p>
            <w:pPr>
              <w:pStyle w:val="null3"/>
            </w:pPr>
            <w:r>
              <w:rPr/>
              <w:t>广东外语外贸大学(北校区)。</w:t>
            </w:r>
          </w:p>
        </w:tc>
      </w:tr>
      <w:tr>
        <w:tc>
          <w:tcPr>
            <w:tcW w:type="dxa" w:w="4153"/>
          </w:tcPr>
          <w:p>
            <w:pPr>
              <w:pStyle w:val="null3"/>
            </w:pPr>
            <w:r>
              <w:rPr/>
              <w:t>付款方式</w:t>
            </w:r>
          </w:p>
        </w:tc>
        <w:tc>
          <w:tcPr>
            <w:tcW w:type="dxa" w:w="4153"/>
          </w:tcPr>
          <w:p>
            <w:pPr>
              <w:pStyle w:val="null3"/>
            </w:pPr>
            <w:r>
              <w:rPr/>
              <w:t>1期：支付比例80%,设备到货后中标人提供开箱报告，采购人在核实开箱报告并收到中标供应商发票之日起10个工作日内支付合同总金额的80%（如中标人为中小企业的，则签订合同并收到中标供应商发票之日起10个工作日内支付合同总金额的30%作为预付款；设备到货后中标人提供开箱报告，采购人在核实开箱报告并收到中标供应商发票之日起10个工作日内支付合同总金额的50%）。</w:t>
            </w:r>
          </w:p>
          <w:p>
            <w:pPr>
              <w:pStyle w:val="null3"/>
            </w:pPr>
            <w:r>
              <w:rPr/>
              <w:t>2期：支付比例20%,设备安装调试并经最终验收合格后，并收到中标供应商发票之日起10个工作日内支付合同总金额的20%。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1期：1.履约验收的主体：广东外语外贸大学 2.履约验收时间：中标人提出验收申请之日起30日内组织验收（如中标人为中小企业的，则中标人提出验收申请之日起7日内组织验收）。 3.履约验收方式：履约验收由采购人组织，中标人配合进行。 4.履约验收内容： （1）初步验收：合同货物在安装调试完毕进入试运行期前，采购人、中标人双方进行初步验收，初步验收时采购人、中标人双方必须同时在场，双方共同确认所交付货物与本合同规定的生产厂家、品牌、规格型号、数量、质量、技术参数和性能、服务要求等是否一致。中标人所交付的货物不符合合同规定的，采购人有权拒收并做出详尽的现场记录，或在验收清单上注明具体验收情况，由采购人、中标人双方签字确认，此现场记录或验收清单可用作补充缺失货物、更换损坏货物的有效证据。中标人应及时按本合同规定和采购人要求免费对拒收货物采取更换或其他必要的补救措施，直至初步验收合格，才能视为中标人按本合同规定完成交货并进入试运行期，由此产生的时间延误与有关费用由中标人承担，试运行期相应顺延。 （2）最终验收：试运行15天结束后，如无质量问题，中标人提出最终验收申请，采购人组织验收小组按照合同的约定对中标人履约情况进行验收。验收时，验收小组按照合同的约定对每一项技术、服务、商务要求的履约情况进行确认，验收小组应当出具验收报告，列明验收情况和项目总体评价并签署验收意见。 5.履约验收标准： 按照《财政部关于进一步加强政府采购需求和履约验收管理的指导意见》（财库〔2016〕205号）、政府采购相关法律法规政策以及采购人招标（采购）文件的质量要求和技术指标、中标人的投标（响应）文件及承诺与本合同约定标准进行验收；双方如对质量要求和技术指标的约定标准有相互抵触或异议的事项，由采购人在招标（采购）文件与投标（响应）文件中按质量要求和技术指标比较优胜的原则确定该项的约定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1.项目完成时间及实施地点： （1）预计完成时间：2025年12月。 （2）实施地点：广东外语外贸大学(北校区)。 2.采购项目交付（实施）的时间（期限）要求： 在合同签订生效之日起60日内交货到采购人指定地点并完成安装调试工作进入试运行期，试运行15日无故障后申请验收(试运行期间发生故障的，解决故障后时间顺延，验收合格后正式交付使用(如由于采购人的原因造成合同延迟签订或验收的，时间顺延)。 3.包装和运输要求： 涉及商品包装和快递包装的项目，中标人提供产品及相关快递服务的具体包装应符合财政部办公厅生态环境部办公厅国家邮政局办公室关于印发《商品包装政府采购需求标准（试行）》、《快递包装政府采购需求标准（试行）》的通知（财办库〔2020〕123 号）的规定。 4.售后服务要求: （1）整体项目从验收合格起开始计算质保期不低于1年。质保期内提供硬件维修更换（费用包含在报价中，采购人无需另行支付费用），质保期外提供终身有偿维修（有偿维修收费标准仅限于维修成本）。质保期内，涉及软件提供版本更新升级（费用包含在报价中，采购人无需另行支付费用），软件需每年更新，每年引入最新的固件版本升级，每年自动包含当年该设备软件新增的全部功能。提供负责售后服务的联系人姓名和联系方式。软件版本内终身维护升级。 （2）中标人负责设备安装、系统技术培训。对最终用户在安装现场进行不少于1次培训服务，确保使用人员能掌握仪器设备的安装、开启、关闭等步骤以及仪器设备的日常维护和维修、系统的操作和控制、系统常见故障的查找和诊断方法等。 （3）维修服务：在质保期内，中标人提供7×24小时的技术支持服务，在接到采购人故障报修后2小时内响应（电话响应），并在48小时内到达现场解决故障问题，48小时内无法及时完成维修的需提供备件更换使用，质保期内如返厂维修，须提供样机； （4）质保期内中标人每年进行4次巡检和维护，需在每个学期开学前、放寒暑假前到项目现场进行巡检。 （5）中标人供货时须提供全新的原厂正品货物(含装箱清单、零配件、随机工具、用户使用手册、原厂保修卡等)，产品表面无划伤、无碰撞痕迹。 （6）本项目所需辅材线材均由中标人负责提供，采购的所有货物均由中标人负责安装调试。 （7）本项目实施期间的现场管理和实施人员的安全均由中标人全权负责。 5.报价方式： 投标报价包括完成本项目的成本、利润、运费、税金等全部费用。 （一）从中华人民共和国关境内提供的货物的报价方式： 1、关境内制造的货物：投标总价包括： （1）向中华人民共和国政府缴纳的增值税和其他税； （2）货物在制造或组装时使用的部件和原材料是从关境外进口的已交纳或应交纳的全部关税、增值税和其他税； （3）货物运至最终目的地的关境内运输、保险和伴随货物交运的有关费用； （4）验收费、到达安装地点的保险费、安装费、调试费、培训费、技术服务费等。 2、投标截止时间前已经进口的货物：投标总价包括： （1）从关境外进口时已交纳或应交纳的全部关税、增值税和其他税； （2）向中华人民共和国政府缴纳的增值税和其他税； （3）货物运至最终目的地的关境内运输、保险和伴随货物交运的有关费用； （4）验收费、到达安装地点的保险费、安装费、调试费、培训费、技术服务费等。 （二）从中华人民共和国关境外提供的货物的报价方式： 1、投标总价＝DDU人民币价(不含进口环节税)＝CIP至广州口岸价+货物运至用户指定安装地点的内陆运输、保险和伴随货物交运的有关费用。 2、CIP广州口岸价：招标范围内所有设备及配件费、安装调试费、安装中的相关费用（包括安装过程中损耗、额外材料、设计费等）、招标文件规定的人员培训、售后服务的相关费用。 3、采购单位为教育部门，享受海关的进口科教用品免税优惠政策，投标人可报设备免税价，但海关规定不能免税的设备除外。 4、货物从进口口岸运至最终目的地的关境内运输、保险和其他当地发生的伴随货物交运的有关费用由中标人承担。 5、采购人不承担本项目执行过程中因汇率波动产生的风险。项目中标后，采购人除项目中标人民币总价外，不再支付其他费用给中标人。 （三）对于影响设备正常工作的必要组成部分，无论在采购技术规范中指出与否，投标人都应提供并在投标文件中明确列出。 （四）投标货物的技术规格、功能作用与招标文件要求一致而制造商所提供货物之设备名称与招标文件名称不一致的，须对设备名称不一致提供相关说明（格式自拟）。 ★（五）若投标人所投产品为进口产品，须提供以下文件或承诺： 若投标人不是该设备的制造商，则必须提供该设备的制造商或制造商指定的代理商（经销商）出具的合法授权文件。若该授权文件为制造商指定的代理商（经销商）出具的，还必须提供制造商对制造商指定的代理商（经销商）出具的合法代理证明。 ★（六）若投标人所投产品为进口产品，且在中国国务院关税税则委员会公告要求加征关税清单范围内的，加征的税费由中标人承担。（提供承诺函，格式自拟） 6、由中标人办理本项目进口设备的海关手续，包括但不限于减免税申请、海关监管年限内的减免税年报申报、减免税后续管理及其他所有与海关有关的手续办理。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生理仪器</w:t>
            </w:r>
          </w:p>
        </w:tc>
        <w:tc>
          <w:tcPr>
            <w:tcW w:type="dxa" w:w="831"/>
          </w:tcPr>
          <w:p>
            <w:pPr>
              <w:pStyle w:val="null3"/>
              <w:jc w:val="left"/>
            </w:pPr>
            <w:r>
              <w:rPr/>
              <w:t>近红外光脑功能成像仪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3,090,000.00</w:t>
            </w:r>
          </w:p>
        </w:tc>
        <w:tc>
          <w:tcPr>
            <w:tcW w:type="dxa" w:w="831"/>
          </w:tcPr>
          <w:p>
            <w:pPr>
              <w:pStyle w:val="null3"/>
              <w:jc w:val="right"/>
            </w:pPr>
            <w:r>
              <w:rPr/>
              <w:t>3,090,000.00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近红外光脑功能成像仪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1.系统总体要求：</w:t>
            </w:r>
          </w:p>
          <w:p>
            <w:pPr>
              <w:pStyle w:val="null3"/>
              <w:jc w:val="both"/>
            </w:pPr>
            <w:r>
              <w:rPr>
                <w:sz w:val="21"/>
              </w:rPr>
              <w:t>1.1通过对大脑工作区域血红蛋白的测量，实现对人的心理功能脑认知机制研究。</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b/>
              </w:rPr>
              <w:t>2.技术参数及要求</w:t>
            </w:r>
            <w:r>
              <w:rPr>
                <w:b/>
              </w:rPr>
              <w:t>：</w:t>
            </w:r>
          </w:p>
          <w:p>
            <w:pPr>
              <w:pStyle w:val="null3"/>
              <w:jc w:val="both"/>
            </w:pPr>
            <w:r>
              <w:rPr/>
              <w:t>2.1  主机：</w:t>
            </w:r>
          </w:p>
          <w:p>
            <w:pPr>
              <w:pStyle w:val="null3"/>
              <w:jc w:val="both"/>
            </w:pPr>
            <w:r>
              <w:rPr/>
              <w:t>2.1.1  测量项目：脑部氧合血红蛋白、脱氧血红蛋白、总血红蛋白浓度的变化量；</w:t>
            </w:r>
          </w:p>
          <w:p>
            <w:pPr>
              <w:pStyle w:val="null3"/>
              <w:jc w:val="both"/>
            </w:pPr>
            <w:r>
              <w:rPr/>
              <w:t>2.1.2  测量时间分辨率：全系统扫描时间≤100ms；</w:t>
            </w:r>
          </w:p>
          <w:p>
            <w:pPr>
              <w:pStyle w:val="null3"/>
              <w:jc w:val="both"/>
            </w:pPr>
            <w:r>
              <w:rPr/>
              <w:t>2.1.3  测量空间分辨率：≤1.5cm,支持高密度测量；</w:t>
            </w:r>
          </w:p>
          <w:p>
            <w:pPr>
              <w:pStyle w:val="null3"/>
              <w:jc w:val="both"/>
            </w:pPr>
            <w:r>
              <w:rPr/>
              <w:t>2.1.4  单体最大测量通道（非断层）：≥</w:t>
            </w:r>
            <w:r>
              <w:rPr/>
              <w:t>67</w:t>
            </w:r>
            <w:r>
              <w:rPr/>
              <w:t>有效测量通道，每通道测量距离</w:t>
            </w:r>
            <w:r>
              <w:rPr/>
              <w:t>≤3cm。</w:t>
            </w:r>
          </w:p>
          <w:p>
            <w:pPr>
              <w:pStyle w:val="null3"/>
              <w:jc w:val="both"/>
            </w:pPr>
            <w:r>
              <w:rPr/>
              <w:t>2.1.5  采样频率：≥1000Hz；</w:t>
            </w:r>
          </w:p>
          <w:p>
            <w:pPr>
              <w:pStyle w:val="null3"/>
              <w:jc w:val="both"/>
            </w:pPr>
            <w:r>
              <w:rPr/>
              <w:t>2.1.6  A/D转换率：≥16 bit；</w:t>
            </w:r>
          </w:p>
          <w:p>
            <w:pPr>
              <w:pStyle w:val="null3"/>
              <w:jc w:val="both"/>
            </w:pPr>
            <w:r>
              <w:rPr/>
              <w:t>2.1.7  接口：RS232或USB 2.0；</w:t>
            </w:r>
          </w:p>
          <w:p>
            <w:pPr>
              <w:pStyle w:val="null3"/>
              <w:jc w:val="both"/>
            </w:pPr>
            <w:r>
              <w:rPr/>
              <w:t>2.1.8 测量环境湿度：5% ~ 80% RH；</w:t>
            </w:r>
          </w:p>
          <w:p>
            <w:pPr>
              <w:pStyle w:val="null3"/>
              <w:jc w:val="both"/>
            </w:pPr>
            <w:r>
              <w:rPr/>
              <w:t>2.2  光源及红外光波属性:</w:t>
            </w:r>
          </w:p>
          <w:p>
            <w:pPr>
              <w:pStyle w:val="null3"/>
              <w:jc w:val="both"/>
            </w:pPr>
            <w:r>
              <w:rPr/>
              <w:t>2.2.1  光源类型：近红外半导体激光；</w:t>
            </w:r>
          </w:p>
          <w:p>
            <w:pPr>
              <w:pStyle w:val="null3"/>
              <w:jc w:val="both"/>
            </w:pPr>
            <w:r>
              <w:rPr>
                <w:b/>
              </w:rPr>
              <w:t>★</w:t>
            </w:r>
            <w:r>
              <w:rPr>
                <w:b/>
              </w:rPr>
              <w:t>2</w:t>
            </w:r>
            <w:r>
              <w:rPr>
                <w:b/>
              </w:rPr>
              <w:t>.2.</w:t>
            </w:r>
            <w:r>
              <w:rPr>
                <w:b/>
              </w:rPr>
              <w:t>2</w:t>
            </w:r>
            <w:r>
              <w:rPr>
                <w:b/>
              </w:rPr>
              <w:t xml:space="preserve">  </w:t>
            </w:r>
            <w:r>
              <w:rPr>
                <w:b/>
              </w:rPr>
              <w:t>红外光波安全等级：</w:t>
            </w:r>
            <w:r>
              <w:rPr>
                <w:b/>
              </w:rPr>
              <w:t>Class 1,确保安全性；</w:t>
            </w:r>
          </w:p>
          <w:p>
            <w:pPr>
              <w:pStyle w:val="null3"/>
              <w:jc w:val="both"/>
            </w:pPr>
            <w:r>
              <w:rPr>
                <w:b/>
              </w:rPr>
              <w:t>★2.2.3   测量方法：3波长发射接受；</w:t>
            </w:r>
          </w:p>
          <w:p>
            <w:pPr>
              <w:pStyle w:val="null3"/>
              <w:jc w:val="both"/>
            </w:pPr>
            <w:r>
              <w:rPr/>
              <w:t>2.2.4  光源发射器最大输出功率：≥50mw；</w:t>
            </w:r>
          </w:p>
          <w:p>
            <w:pPr>
              <w:pStyle w:val="null3"/>
              <w:jc w:val="both"/>
            </w:pPr>
            <w:r>
              <w:rPr/>
              <w:t>2.2.5  发散角：0.2 ~ 2 mrad；</w:t>
            </w:r>
          </w:p>
          <w:p>
            <w:pPr>
              <w:pStyle w:val="null3"/>
              <w:jc w:val="both"/>
            </w:pPr>
            <w:r>
              <w:rPr/>
              <w:t>2.2.6  工作温度范围：-5℃ ~ 40℃；</w:t>
            </w:r>
          </w:p>
          <w:p>
            <w:pPr>
              <w:pStyle w:val="null3"/>
              <w:jc w:val="both"/>
            </w:pPr>
            <w:r>
              <w:rPr>
                <w:b/>
              </w:rPr>
              <w:t>★2.2.7  光源数量：≥</w:t>
            </w:r>
            <w:r>
              <w:rPr>
                <w:b/>
              </w:rPr>
              <w:t>60</w:t>
            </w:r>
            <w:r>
              <w:rPr>
                <w:b/>
              </w:rPr>
              <w:t>个；</w:t>
            </w:r>
          </w:p>
          <w:p>
            <w:pPr>
              <w:pStyle w:val="null3"/>
              <w:jc w:val="both"/>
            </w:pPr>
            <w:r>
              <w:rPr/>
              <w:t>2.2.8  光纤光损率： ＜5%；</w:t>
            </w:r>
          </w:p>
          <w:p>
            <w:pPr>
              <w:pStyle w:val="null3"/>
              <w:jc w:val="both"/>
            </w:pPr>
            <w:r>
              <w:rPr/>
              <w:t>2.3  检测器:</w:t>
            </w:r>
          </w:p>
          <w:p>
            <w:pPr>
              <w:pStyle w:val="null3"/>
              <w:jc w:val="both"/>
            </w:pPr>
            <w:r>
              <w:rPr>
                <w:b/>
              </w:rPr>
              <w:t>★2.3.1  检测器类型：光电倍增管，适合深色头发被试的数据采集；</w:t>
            </w:r>
          </w:p>
          <w:p>
            <w:pPr>
              <w:pStyle w:val="null3"/>
              <w:jc w:val="both"/>
            </w:pPr>
            <w:r>
              <w:rPr/>
              <w:t>2.3.2  检测器数目：≥</w:t>
            </w:r>
            <w:r>
              <w:rPr/>
              <w:t>20</w:t>
            </w:r>
            <w:r>
              <w:rPr/>
              <w:t>个；</w:t>
            </w:r>
          </w:p>
          <w:p>
            <w:pPr>
              <w:pStyle w:val="null3"/>
              <w:jc w:val="both"/>
            </w:pPr>
            <w:r>
              <w:rPr/>
              <w:t>2.3.3 检测方式：分时激发照射法或者频率调制同步照射法；</w:t>
            </w:r>
          </w:p>
          <w:p>
            <w:pPr>
              <w:pStyle w:val="null3"/>
              <w:jc w:val="both"/>
            </w:pPr>
            <w:r>
              <w:rPr/>
              <w:t>2.3.4 工作温度：-25℃ ~ 50℃；</w:t>
            </w:r>
          </w:p>
          <w:p>
            <w:pPr>
              <w:pStyle w:val="null3"/>
              <w:jc w:val="both"/>
            </w:pPr>
            <w:r>
              <w:rPr/>
              <w:t>2.3.5  线性范围：≥10^6；</w:t>
            </w:r>
          </w:p>
          <w:p>
            <w:pPr>
              <w:pStyle w:val="null3"/>
              <w:jc w:val="both"/>
            </w:pPr>
            <w:r>
              <w:rPr/>
              <w:t>2.3.6  增益范围：-10 ~ +95dB；</w:t>
            </w:r>
          </w:p>
          <w:p>
            <w:pPr>
              <w:pStyle w:val="null3"/>
              <w:jc w:val="both"/>
            </w:pPr>
            <w:r>
              <w:rPr/>
              <w:t>2.3.7 光感敏感度：≥0.08A/mW；</w:t>
            </w:r>
          </w:p>
          <w:p>
            <w:pPr>
              <w:pStyle w:val="null3"/>
              <w:jc w:val="both"/>
            </w:pPr>
            <w:r>
              <w:rPr/>
              <w:t>2.3.8 光谱测量范围：200nm-1000nm；</w:t>
            </w:r>
          </w:p>
          <w:p>
            <w:pPr>
              <w:pStyle w:val="null3"/>
              <w:jc w:val="both"/>
            </w:pPr>
            <w:r>
              <w:rPr/>
              <w:t>2.3.9 漂移：＜0.3%（开始记录5分钟之后）；</w:t>
            </w:r>
          </w:p>
          <w:p>
            <w:pPr>
              <w:pStyle w:val="null3"/>
              <w:jc w:val="both"/>
            </w:pPr>
            <w:r>
              <w:rPr/>
              <w:t>2.3.10响应时间：上升时间2.2 ns， 渡越时间48ns</w:t>
            </w:r>
          </w:p>
          <w:p>
            <w:pPr>
              <w:pStyle w:val="null3"/>
              <w:jc w:val="both"/>
            </w:pPr>
            <w:r>
              <w:rPr/>
              <w:t>2.3.11暗电流50nA（典型值）、3nA（最小值），噪声极低</w:t>
            </w:r>
          </w:p>
          <w:p>
            <w:pPr>
              <w:pStyle w:val="null3"/>
              <w:jc w:val="both"/>
            </w:pPr>
            <w:r>
              <w:rPr/>
              <w:t>2.3.12量子效率最高达到50%</w:t>
            </w:r>
          </w:p>
          <w:p>
            <w:pPr>
              <w:pStyle w:val="null3"/>
              <w:jc w:val="both"/>
            </w:pPr>
            <w:r>
              <w:rPr/>
              <w:t>2.3.13阳极光照灵敏度2500 A/lm（典型值），1000A/lm（最小值）</w:t>
            </w:r>
          </w:p>
          <w:p>
            <w:pPr>
              <w:pStyle w:val="null3"/>
              <w:jc w:val="both"/>
            </w:pPr>
            <w:r>
              <w:rPr/>
              <w:t>2.4  头部固定装置:</w:t>
            </w:r>
          </w:p>
          <w:p>
            <w:pPr>
              <w:pStyle w:val="null3"/>
              <w:jc w:val="both"/>
            </w:pPr>
            <w:r>
              <w:rPr/>
              <w:t>2.4.1  光纤: L型，接触部位应为平头，保证佩戴舒适性；</w:t>
            </w:r>
          </w:p>
          <w:p>
            <w:pPr>
              <w:pStyle w:val="null3"/>
              <w:jc w:val="both"/>
            </w:pPr>
            <w:r>
              <w:rPr/>
              <w:t>2.4.2  头部固定装置：全头帽1顶、颞枕区光纤帽1顶、前额帽1顶、中央顶区帽1顶与EEG兼容全头帽1顶；</w:t>
            </w:r>
          </w:p>
          <w:p>
            <w:pPr>
              <w:pStyle w:val="null3"/>
              <w:jc w:val="both"/>
            </w:pPr>
            <w:r>
              <w:rPr/>
              <w:t>2.4.3  用户可以根据自己的研究需求自由定义测量区域；</w:t>
            </w:r>
          </w:p>
          <w:p>
            <w:pPr>
              <w:pStyle w:val="null3"/>
              <w:jc w:val="both"/>
            </w:pPr>
            <w:r>
              <w:rPr/>
              <w:t>2.4.4  全头帽适合各种形状大小头型（新生儿除外），无需用户改装；</w:t>
            </w:r>
          </w:p>
          <w:p>
            <w:pPr>
              <w:pStyle w:val="null3"/>
              <w:jc w:val="both"/>
            </w:pPr>
            <w:r>
              <w:rPr>
                <w:b/>
              </w:rPr>
              <w:t>★2.5兼容性:可以实现与EEG/ERP同步测试；</w:t>
            </w:r>
          </w:p>
          <w:p>
            <w:pPr>
              <w:pStyle w:val="null3"/>
              <w:jc w:val="both"/>
            </w:pPr>
            <w:r>
              <w:rPr/>
              <w:t>2.6  软件部分：</w:t>
            </w:r>
          </w:p>
          <w:p>
            <w:pPr>
              <w:pStyle w:val="null3"/>
              <w:jc w:val="both"/>
            </w:pPr>
            <w:r>
              <w:rPr/>
              <w:t>2.6.1  采集软件：灵敏度自动调整、测量参数可编辑、网络远程操作、事件相关测量、实时数据采集和实时显示；</w:t>
            </w:r>
          </w:p>
          <w:p>
            <w:pPr>
              <w:pStyle w:val="null3"/>
              <w:jc w:val="both"/>
            </w:pPr>
            <w:r>
              <w:rPr/>
              <w:t>2.6.2  分析软件：事件相关任务加权平均、数据平滑、积分处理、2D彩色图形显示、多线程显示、文本、图像存储；</w:t>
            </w:r>
          </w:p>
          <w:p>
            <w:pPr>
              <w:pStyle w:val="null3"/>
              <w:jc w:val="both"/>
            </w:pPr>
            <w:r>
              <w:rPr/>
              <w:t>2.6.3  一般线性模型统计软件 (GLM)：可设定响应函数和统计参数；</w:t>
            </w:r>
          </w:p>
          <w:p>
            <w:pPr>
              <w:pStyle w:val="null3"/>
              <w:jc w:val="both"/>
            </w:pPr>
            <w:r>
              <w:rPr/>
              <w:t>2.6.4  独立成分分析软件（ICA)：分离并消除被叠加到脑信号上的脉搏波动及皮肤血流（量）波动引起的干扰信号；</w:t>
            </w:r>
          </w:p>
          <w:p>
            <w:pPr>
              <w:pStyle w:val="null3"/>
              <w:jc w:val="both"/>
            </w:pPr>
            <w:r>
              <w:rPr/>
              <w:t>2.6.5  具有带通滤波器，可以过滤因心跳、呼吸、移动、电信号等引起的噪音；</w:t>
            </w:r>
          </w:p>
          <w:p>
            <w:pPr>
              <w:pStyle w:val="null3"/>
              <w:jc w:val="both"/>
            </w:pPr>
            <w:r>
              <w:rPr/>
              <w:t>2.6.6  提供刺激软件,国际上通用最新版本刺激软件,可以呈现图片、文字、声音、视频刺激等材料；</w:t>
            </w:r>
          </w:p>
          <w:p>
            <w:pPr>
              <w:pStyle w:val="null3"/>
              <w:jc w:val="both"/>
            </w:pPr>
            <w:r>
              <w:rPr/>
              <w:t>2.7  具备3D定位系统,提供配套硬件与软件系统。</w:t>
            </w:r>
          </w:p>
          <w:p>
            <w:pPr>
              <w:pStyle w:val="null3"/>
              <w:jc w:val="both"/>
            </w:pPr>
            <w:r>
              <w:rPr>
                <w:sz w:val="21"/>
              </w:rPr>
              <w:t>2.8  兼容核磁下采集脑红外数据，提供配套硬件与软件支持。</w:t>
            </w:r>
          </w:p>
        </w:tc>
      </w:tr>
      <w:tr>
        <w:tc>
          <w:tcPr>
            <w:tcW w:type="dxa" w:w="2076"/>
          </w:tcPr>
          <w:p/>
        </w:tc>
        <w:tc>
          <w:tcPr>
            <w:tcW w:type="dxa" w:w="415"/>
          </w:tcPr>
          <w:p>
            <w:pPr>
              <w:pStyle w:val="null3"/>
            </w:pPr>
            <w:r>
              <w:rPr/>
              <w:t>3</w:t>
            </w:r>
          </w:p>
        </w:tc>
        <w:tc>
          <w:tcPr>
            <w:tcW w:type="dxa" w:w="5814"/>
          </w:tcPr>
          <w:p>
            <w:pPr>
              <w:pStyle w:val="null3"/>
              <w:jc w:val="both"/>
            </w:pPr>
            <w:r>
              <w:rPr/>
              <w:t>★3.配置清单</w:t>
            </w:r>
          </w:p>
          <w:p>
            <w:pPr>
              <w:pStyle w:val="null3"/>
              <w:jc w:val="both"/>
            </w:pPr>
            <w:r>
              <w:rPr/>
              <w:t>1)主机1套</w:t>
            </w:r>
          </w:p>
          <w:p>
            <w:pPr>
              <w:pStyle w:val="null3"/>
              <w:jc w:val="both"/>
            </w:pPr>
            <w:r>
              <w:rPr/>
              <w:t>2)采集软件1套</w:t>
            </w:r>
          </w:p>
          <w:p>
            <w:pPr>
              <w:pStyle w:val="null3"/>
              <w:jc w:val="both"/>
            </w:pPr>
            <w:r>
              <w:rPr/>
              <w:t>3)分析软件1套</w:t>
            </w:r>
          </w:p>
          <w:p>
            <w:pPr>
              <w:pStyle w:val="null3"/>
              <w:jc w:val="both"/>
            </w:pPr>
            <w:r>
              <w:rPr/>
              <w:t>4)刺激软件1套</w:t>
            </w:r>
          </w:p>
          <w:p>
            <w:pPr>
              <w:pStyle w:val="null3"/>
              <w:jc w:val="both"/>
            </w:pPr>
            <w:r>
              <w:rPr/>
              <w:t>5)L型光纤1套</w:t>
            </w:r>
          </w:p>
          <w:p>
            <w:pPr>
              <w:pStyle w:val="null3"/>
              <w:jc w:val="both"/>
            </w:pPr>
            <w:r>
              <w:rPr/>
              <w:t>6)全头帽</w:t>
            </w:r>
            <w:r>
              <w:rPr/>
              <w:t>4</w:t>
            </w:r>
            <w:r>
              <w:rPr/>
              <w:t>顶、颞枕区光纤帽</w:t>
            </w:r>
            <w:r>
              <w:rPr/>
              <w:t>1顶、前额帽1顶、中央顶区帽1顶与EEG兼容全头帽1顶；</w:t>
            </w:r>
          </w:p>
          <w:p>
            <w:pPr>
              <w:pStyle w:val="null3"/>
              <w:jc w:val="both"/>
            </w:pPr>
            <w:r>
              <w:rPr>
                <w:sz w:val="21"/>
              </w:rPr>
              <w:t>7)数据</w:t>
            </w:r>
            <w:r>
              <w:rPr>
                <w:sz w:val="21"/>
              </w:rPr>
              <w:t>分析终端</w:t>
            </w:r>
            <w:r>
              <w:rPr>
                <w:sz w:val="21"/>
              </w:rPr>
              <w:t>4台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广东外语外贸大学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预算金额作为收费基数，收费标准参照中华人民共和国国家发展计划委员会颁发的计价格[2002]1980号文《招标代理服务收费管理暂行办法》及国家发改委[2003]857号及发改价格[2011]534号文件中规定的“货物类”计费标准下浮20%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广东和盛招标代理有限公司</w:t>
      </w:r>
      <w:r>
        <w:rPr/>
        <w:t>代收。具体操作要求详见</w:t>
      </w:r>
      <w:r>
        <w:rPr/>
        <w:t>广东和盛招标代理有限公司</w:t>
      </w:r>
      <w:r>
        <w:rPr/>
        <w:t>有关指引，递交事宜请自行咨询</w:t>
      </w:r>
      <w:r>
        <w:rPr/>
        <w:t>广东和盛招标代理有限公司</w:t>
      </w:r>
      <w:r>
        <w:rPr/>
        <w:t>；请各投标人在投标文件递交截止时间前按须知前附表规定的金额递交至</w:t>
      </w:r>
      <w:r>
        <w:rPr/>
        <w:t>广东和盛招标代理有限公司</w:t>
      </w:r>
      <w:r>
        <w:rPr/>
        <w:t>，到账情况以开标时</w:t>
      </w:r>
      <w:r>
        <w:rPr/>
        <w:t>广东和盛招标代理有限公司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020-37023518</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近红外光脑功能成像仪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采购包1（近红外光脑功能成像仪采购项目）：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 所投产品均由小微企业生产且使用该小微企业商号或者注册商标，报价给予C1的价格扣除，即：评标价＝核实价－核实价×C1；（C1的取值为10 %） 2） 本条款所称小型或微型企业应当符合以下条件：符合小型或微型企业划分标准，提供本企业制造的货物或者提供其他小型或微型企业制造的货物； 3） 符合中小企业扶持政策的供应商应提交《中小企业声明函》，否则评审时不能享受相应的价格扣除； 4）监狱企业视同小型、微型企业，享受评审中价格扣除的政府采购政策。监狱企业参加政府采购活动时，应当提供由省级以上监狱管理局、戒毒管理局(含新疆生产建设兵团)出具的属于监狱企业的证明文件； 5）残疾人福利单位视同小型、微型企业，享受评审中价格扣除的政府采购政策。残疾人福利单位参加政府采购活动时，应当提供《残疾人福利性单位声明函》； 6）符合中小企业划分标准的个体工商户，在政府采购活动中视同中小企业； 7）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1）供应商所投产品属于“环境标志产品政府采购品目清单”范围的，提供国家确定的认证机构出具的、处于有效期之内的环境标志产品认证证书，报价给予C2的价格扣除。 评审价＝核实价－环境标志产品核实价×C2（C2的取值为1%）； 2）供应商所投产品属于“节能产品政府采购品目清单”优先采购范围（即非标注星号的产品）的，提供国家确定的认证机构出具的、处于有效期之内的节能标志产品认证证书，报价给予C3的价格扣除。 评审价＝核实价－节能标志产品核实价×C3（C3的取值为1%）； 3）供应商在《关于印发环境标志产品政府采购品目清单的通知》（财库〔2019〕18号）、《关于印发节能产品政府采购品目清单的通知》（财库〔2019〕19号）中可以查到对应的清单目录。</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采购包1（近红外光脑功能成像仪采购项目）：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中小企业采购</w:t>
            </w:r>
          </w:p>
        </w:tc>
        <w:tc>
          <w:tcPr>
            <w:tcW w:type="dxa" w:w="4238"/>
          </w:tcPr>
          <w:p>
            <w:pPr>
              <w:pStyle w:val="null3"/>
            </w:pPr>
            <w:r>
              <w:rPr/>
              <w:t>本项目不属于专门面向中小企业采购的项目。本项目不专门面向中小企业的原因：本项目因按照《政府采购促进中小企业发展管理办法》规定，属于“（三）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采购包1（近红外光脑功能成像仪采购项目）：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投标价</w:t>
            </w:r>
          </w:p>
        </w:tc>
        <w:tc>
          <w:tcPr>
            <w:tcW w:type="dxa" w:w="4238"/>
          </w:tcPr>
          <w:p>
            <w:pPr>
              <w:pStyle w:val="null3"/>
            </w:pPr>
            <w:r>
              <w:rPr/>
              <w:t>投标（报价）总金额是固定且是唯一的，未超过本项目（包组）采购预算（最高限价）。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4</w:t>
            </w:r>
          </w:p>
        </w:tc>
        <w:tc>
          <w:tcPr>
            <w:tcW w:type="dxa" w:w="3178"/>
          </w:tcPr>
          <w:p>
            <w:pPr>
              <w:pStyle w:val="null3"/>
            </w:pPr>
            <w:r>
              <w:rPr/>
              <w:t>证明书、委托书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未含有采购人不可接受的附加条件。</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串通投标</w:t>
            </w:r>
          </w:p>
        </w:tc>
        <w:tc>
          <w:tcPr>
            <w:tcW w:type="dxa" w:w="4238"/>
          </w:tcPr>
          <w:p>
            <w:pPr>
              <w:pStyle w:val="null3"/>
            </w:pPr>
            <w:r>
              <w:rPr/>
              <w:t>未出现采购文件所列的视为串通投标情形。</w:t>
            </w:r>
          </w:p>
        </w:tc>
      </w:tr>
      <w:tr>
        <w:tc>
          <w:tcPr>
            <w:tcW w:type="dxa" w:w="890"/>
          </w:tcPr>
          <w:p>
            <w:pPr>
              <w:pStyle w:val="null3"/>
            </w:pPr>
            <w:r>
              <w:rPr/>
              <w:t>9</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联合体</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采购包1(近红外光脑功能成像仪采购项目):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一般技术参数响应程度 (7.0分)</w:t>
            </w:r>
          </w:p>
        </w:tc>
        <w:tc>
          <w:tcPr>
            <w:tcW w:type="dxa" w:w="5076"/>
          </w:tcPr>
          <w:p>
            <w:pPr>
              <w:pStyle w:val="null3"/>
              <w:jc w:val="left"/>
            </w:pPr>
            <w:r>
              <w:rPr/>
              <w:t>根据投标人对采购需求的“技术标准与要求”中除“★”号以外的一般技术参数的响应程度进行评审：（按四级序号“x.y.z”为一项）（共35项），每有一项完全响应或“正偏离”得0.2分，本项最高得7分。 注：若采购需求中有明确提供证明资料的，则以采购需求中要求的为准，若采购需求中无明确证明材料的，则以投标人提供的《技术和服务要求响应表》的响应情况进行评审。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根据投标人提供的质量保证措施（包括但不限于：详细的质量保证措施、质量保障计划、不合格品管理、质量文档编制流程等内容）进行评审： 1.质量保证措施全面具体，质量保障计划详细可行，不合格品管理严格，质量档案编制流程规范，完全满足采购需求的，得8分； 2.质量保证措施基本全面，质量保障计划基本可行，不合格品管理宽松，质量档案编制流程具有一定规范性，基本满足采购需求的，得5分； 3.质量保证措施不够全面，质量保障计划欠缺可行性，不合格品管理松散，质量档案编制流程僵化，部分满足采购需求的，得2分； 4.未提供或其他情况，得 0 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根据项目实施方案进行综合评分，包括但不限于供货方案、物流解决方案、安装调试实施方案、进度安排等情况评价： 1.提供的方案涵盖以上内容且详细具体，整个方案安排合理，供货方案有保障可行性强，物流解决方案系统化、安装调试实施方案精细，进度安排合理，完全满足采购需求，得8分； 2.提供的方案涵盖以上内容且基本完整，整个方案安排具有一定合理，供货方案有保障具有一定可行性，物流解决方案具有一定可靠性、安装调试实施方案具有一定规范性，进度安排具有一定合理，基本满足采购需求，得5分； 3.提供的方案未涵盖以上全部内容，整个方案安排欠缺合理，或供货方案欠缺保障，或物流解决方案欠缺可靠性，或安装调试实施方案不严谨，或进度安排欠缺合理性，不能满足采购需求的，得2分。 4.未提供或其他情况，得0分。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根据投标人提供的售后服务方案（包括但不限于售后内容、售后服务计划及人员支持、应急保障措施等）进行评审： 1.售后服务内容全面、售后服务计划及人员支持安排合理、应急保障措施针对性高，售后服务方案满足要求，得8分； 2.售后服务内容基本全面、售后服务计划及人员支持安排基本合理、应急保障措施针对性一般，售后服务方案基本满足要求，得5分； 3.售后服务内容不够全面、售后服务计划及人员支持安排不够合理、应急保障措施欠缺针对性，得2分； 4.未提供或其他情况，得0分。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根据投标人提供的培训方案（包括但不限于培训计划、培训目标、培训方式）进行评审： 1.培训计划全面详实，有具体措施，培训目标明确清晰，培训方式合理可行，完全满足采购需求的，得8分； 2.培训计划较为全面详实，有较为具体的措施，培训目标较为明确清晰，培训方式较为合理可行，基本满足采购需求的，得5分； 3.培训计划片面简略，具体措施粗略，培训目标部分不明确清晰，培训方式不合理，不能满足采购需求的，得2分； 4.不提供不得分。</w:t>
            </w:r>
          </w:p>
        </w:tc>
      </w:tr>
      <w:tr>
        <w:tc>
          <w:tcPr>
            <w:tcW w:type="dxa" w:w="922"/>
            <w:gridSpan w:val="2"/>
            <w:vMerge/>
          </w:tcPr>
          <w:p/>
        </w:tc>
        <w:tc>
          <w:tcPr>
            <w:tcW w:type="dxa" w:w="2307"/>
          </w:tcPr>
          <w:p>
            <w:pPr>
              <w:pStyle w:val="null3"/>
              <w:jc w:val="left"/>
            </w:pPr>
            <w:r>
              <w:rPr/>
              <w:t>响应时效承诺 (4.0分)</w:t>
            </w:r>
          </w:p>
        </w:tc>
        <w:tc>
          <w:tcPr>
            <w:tcW w:type="dxa" w:w="5076"/>
          </w:tcPr>
          <w:p>
            <w:pPr>
              <w:pStyle w:val="null3"/>
              <w:jc w:val="left"/>
            </w:pPr>
            <w:r>
              <w:rPr/>
              <w:t>根据投标人提供的响应时效承诺进行评审： 1.投标人承诺在接到采购人设备故障通知后，1小时（含）内进行有效响应，24小时内解决，对于无法通过电话和网络排除故障的，48小时内到达采购人指定地点指导的，的4分； 2.投标人承诺在接到采购人设备故障通知后，2小时（含）内进行有效响应，24小时内解决，对于无法通过电话和网络排除故障的，48小时内到达采购人指定地点指导的，的2分； 3.未提供或其他情况不得分。 备注：提供承诺函，格式自拟。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投标人提供2022年1月1日以来（以合同签订时间为准）完成过同类型项目业绩，每提供一个得1.5分，最高得6分。 注：须提供同类项目合同关键页及其验收证明材料复印件。</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投标人提供上述有效业绩的用户评价材料，每提供一份得1.5分，最高得6分。 注：须提供用户评价材料复印件，评价材料必须达到“90分”或以上或带有类似“满意”或“好评”或“优秀”等相关正面评价字眼，否则不得分。</w:t>
            </w:r>
          </w:p>
        </w:tc>
      </w:tr>
      <w:tr>
        <w:tc>
          <w:tcPr>
            <w:tcW w:type="dxa" w:w="922"/>
            <w:gridSpan w:val="2"/>
            <w:vMerge/>
          </w:tcPr>
          <w:p/>
        </w:tc>
        <w:tc>
          <w:tcPr>
            <w:tcW w:type="dxa" w:w="2307"/>
          </w:tcPr>
          <w:p>
            <w:pPr>
              <w:pStyle w:val="null3"/>
              <w:jc w:val="left"/>
            </w:pPr>
            <w:r>
              <w:rPr/>
              <w:t>拟投入的服务团队 (9.0分)</w:t>
            </w:r>
          </w:p>
        </w:tc>
        <w:tc>
          <w:tcPr>
            <w:tcW w:type="dxa" w:w="5076"/>
          </w:tcPr>
          <w:p>
            <w:pPr>
              <w:pStyle w:val="null3"/>
              <w:jc w:val="left"/>
            </w:pPr>
            <w:r>
              <w:rPr/>
              <w:t>（1）拟投入的服务团队同时包含1名项目负责人、1名或以上安装调试人员，得2分，本小项最高得2分； （2）拟投入的服务团队每提供1名技术服务人员（不包含上述第（1）小项的人员），且承诺每年提供两次以上主动上门服务的（须提供承诺函，格式自拟），得2分，本小项最高得4分； （3）拟投入的服务团队每提供1名技术故障处理人员（不包含上述第（1）小项的人员）的，得1分，本小项最高得3分。 注：须提供服务团队人员清单、承诺函（格式自拟）及拟投入人员投标截止时间前3个月内任意一个月由投标人为其缴纳的社保证明材料。</w:t>
            </w:r>
          </w:p>
        </w:tc>
      </w:tr>
      <w:tr>
        <w:tc>
          <w:tcPr>
            <w:tcW w:type="dxa" w:w="922"/>
            <w:gridSpan w:val="2"/>
            <w:vMerge/>
          </w:tcPr>
          <w:p/>
        </w:tc>
        <w:tc>
          <w:tcPr>
            <w:tcW w:type="dxa" w:w="2307"/>
          </w:tcPr>
          <w:p>
            <w:pPr>
              <w:pStyle w:val="null3"/>
              <w:jc w:val="left"/>
            </w:pPr>
            <w:r>
              <w:rPr/>
              <w:t>质保期承诺 (6.0分)</w:t>
            </w:r>
          </w:p>
        </w:tc>
        <w:tc>
          <w:tcPr>
            <w:tcW w:type="dxa" w:w="5076"/>
          </w:tcPr>
          <w:p>
            <w:pPr>
              <w:pStyle w:val="null3"/>
              <w:jc w:val="left"/>
            </w:pPr>
            <w:r>
              <w:rPr/>
              <w:t>根据投标人提供的质保期承诺进行评审： 投标人承诺每提供1年质保期，得2分，最高得6分，不足1年的质保期承诺不计入得分。（例：承诺质保期为一年的，得2分；承诺质保期为两年的，得4分；承诺质保期为三年的，得6分。） 注：须提供质保期承诺函并明确具体的质保期期限，未按要求提供不得分，承诺函格式自拟并加盖投标人公章。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shd w:fill="FFFFFF" w:val="clear"/>
        </w:rPr>
        <w:t xml:space="preserve">  </w:t>
      </w:r>
    </w:p>
    <w:p>
      <w:pPr>
        <w:pStyle w:val="null3"/>
        <w:jc w:val="center"/>
      </w:pPr>
      <w:r>
        <w:rPr>
          <w:sz w:val="28"/>
          <w:shd w:fill="FFFFFF" w:val="clear"/>
        </w:rPr>
        <w:t>采购计划编号：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shd w:fill="FFFFFF" w:val="clear"/>
        </w:rPr>
        <w:t>项目编号：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shd w:fill="FFFFFF" w:val="clear"/>
        </w:rPr>
        <w:t>项目名称：</w:t>
      </w:r>
      <w:r>
        <w:rPr>
          <w:u w:val="single"/>
          <w:shd w:fill="FFFFFF" w:val="clear"/>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t xml:space="preserve"> </w:t>
      </w:r>
    </w:p>
    <w:p>
      <w:pPr>
        <w:pStyle w:val="null3"/>
        <w:jc w:val="both"/>
      </w:pPr>
      <w:r>
        <w:rPr>
          <w:sz w:val="21"/>
          <w:b/>
        </w:rPr>
        <w:t>甲　　方：</w:t>
      </w:r>
    </w:p>
    <w:p>
      <w:pPr>
        <w:pStyle w:val="null3"/>
        <w:jc w:val="both"/>
      </w:pPr>
      <w:r>
        <w:rPr>
          <w:sz w:val="21"/>
        </w:rPr>
        <w:t>电　　话：</w:t>
      </w:r>
      <w:r>
        <w:rPr>
          <w:sz w:val="21"/>
        </w:rPr>
        <w:t>　　传　　真：</w:t>
      </w:r>
      <w:r>
        <w:rPr>
          <w:sz w:val="21"/>
        </w:rPr>
        <w:t>　　地　　址：</w:t>
      </w:r>
    </w:p>
    <w:p>
      <w:pPr>
        <w:pStyle w:val="null3"/>
        <w:jc w:val="both"/>
      </w:pPr>
      <w:r>
        <w:rPr>
          <w:sz w:val="21"/>
          <w:b/>
        </w:rPr>
        <w:t>乙　　方：</w:t>
      </w:r>
    </w:p>
    <w:p>
      <w:pPr>
        <w:pStyle w:val="null3"/>
        <w:jc w:val="both"/>
      </w:pPr>
      <w:r>
        <w:rPr>
          <w:sz w:val="21"/>
        </w:rPr>
        <w:t>电　　话：</w:t>
      </w:r>
      <w:r>
        <w:rPr>
          <w:sz w:val="21"/>
        </w:rPr>
        <w:t>　　传　　真：</w:t>
      </w:r>
      <w:r>
        <w:rPr>
          <w:sz w:val="21"/>
        </w:rPr>
        <w:t>　　地　　址：</w:t>
      </w:r>
    </w:p>
    <w:p>
      <w:pPr>
        <w:pStyle w:val="null3"/>
        <w:jc w:val="both"/>
      </w:pPr>
      <w:r>
        <w:rPr/>
        <w:t xml:space="preserve"> </w:t>
      </w:r>
    </w:p>
    <w:p>
      <w:pPr>
        <w:pStyle w:val="null3"/>
        <w:ind w:firstLine="404"/>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(合同编)》的规定，经双方协商，本着平等互利和诚实信用的原则，一致同意签订本合同如下。</w:t>
      </w:r>
    </w:p>
    <w:p>
      <w:pPr>
        <w:pStyle w:val="null3"/>
        <w:jc w:val="both"/>
      </w:pPr>
      <w:r>
        <w:rPr>
          <w:sz w:val="21"/>
          <w:b/>
        </w:rPr>
        <w:t>一、货物内容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30"/>
              <w:left w:type="dxa" w:w="60"/>
              <w:bottom w:type="dxa" w:w="30"/>
              <w:right w:type="dxa" w:w="60"/>
            </w:tcMar>
            <w:vAlign w:val="top"/>
          </w:tcPr>
          <w:p>
            <w:pPr>
              <w:pStyle w:val="null3"/>
              <w:jc w:val="both"/>
            </w:pPr>
            <w:r>
              <w:rPr>
                <w:sz w:val="21"/>
              </w:rPr>
              <w:t>名称</w:t>
            </w:r>
          </w:p>
        </w:tc>
        <w:tc>
          <w:tcPr>
            <w:tcW w:type="dxa" w:w="4032"/>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1"/>
              </w:rPr>
              <w:t>品牌、规格、标准</w:t>
            </w:r>
            <w:r>
              <w:rPr>
                <w:sz w:val="21"/>
              </w:rPr>
              <w:t>/主要服务内容</w:t>
            </w:r>
          </w:p>
        </w:tc>
        <w:tc>
          <w:tcPr>
            <w:tcW w:type="dxa" w:w="793"/>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both"/>
            </w:pPr>
            <w:r>
              <w:rPr>
                <w:sz w:val="21"/>
              </w:rPr>
              <w:t>产地</w:t>
            </w:r>
          </w:p>
        </w:tc>
        <w:tc>
          <w:tcPr>
            <w:tcW w:type="dxa" w:w="534"/>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spacing w:before="150" w:after="150"/>
              <w:jc w:val="center"/>
            </w:pPr>
            <w:r>
              <w:rPr>
                <w:sz w:val="21"/>
              </w:rPr>
              <w:t>数量</w:t>
            </w:r>
          </w:p>
        </w:tc>
        <w:tc>
          <w:tcPr>
            <w:tcW w:type="dxa" w:w="534"/>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1"/>
              </w:rPr>
              <w:t>单位</w:t>
            </w:r>
          </w:p>
        </w:tc>
        <w:tc>
          <w:tcPr>
            <w:tcW w:type="dxa" w:w="810"/>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1"/>
              </w:rPr>
              <w:t>单价</w:t>
            </w:r>
          </w:p>
          <w:p>
            <w:pPr>
              <w:pStyle w:val="null3"/>
              <w:jc w:val="center"/>
            </w:pPr>
            <w:r>
              <w:rPr>
                <w:sz w:val="21"/>
              </w:rPr>
              <w:t>（元）</w:t>
            </w:r>
          </w:p>
        </w:tc>
        <w:tc>
          <w:tcPr>
            <w:tcW w:type="dxa" w:w="810"/>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1"/>
              </w:rPr>
              <w:t>金额</w:t>
            </w:r>
          </w:p>
          <w:p>
            <w:pPr>
              <w:pStyle w:val="null3"/>
              <w:jc w:val="center"/>
            </w:pPr>
            <w:r>
              <w:rPr>
                <w:sz w:val="21"/>
              </w:rPr>
              <w:t>（元）</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21"/>
              </w:rPr>
              <w:t xml:space="preserve"> </w:t>
            </w:r>
            <w:r>
              <w:rPr>
                <w:sz w:val="21"/>
              </w:rPr>
              <w:t>**</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 xml:space="preserve"> </w:t>
            </w:r>
            <w:r>
              <w:rPr>
                <w:sz w:val="21"/>
              </w:rPr>
              <w:t>**</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496"/>
            <w:gridSpan w:val="6"/>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spacing w:before="150" w:after="150"/>
              <w:jc w:val="center"/>
            </w:pPr>
            <w:r>
              <w:rPr>
                <w:sz w:val="21"/>
              </w:rPr>
              <w:t>合计：人民币大写：</w:t>
            </w:r>
            <w:r>
              <w:rPr>
                <w:sz w:val="21"/>
              </w:rPr>
              <w:t>**元整</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r>
              <w:rPr>
                <w:sz w:val="21"/>
              </w:rPr>
              <w:t>**</w:t>
            </w:r>
          </w:p>
        </w:tc>
      </w:tr>
      <w:tr>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1"/>
        </w:rPr>
        <w:t>合同总额包括乙方设计、安装、随机零配件、标配工具、运输保险、调试、培训、质保期服务、各项税费及合同实施过程中不可预见费用等。</w:t>
      </w:r>
    </w:p>
    <w:p>
      <w:pPr>
        <w:pStyle w:val="null3"/>
        <w:ind w:firstLine="400"/>
        <w:jc w:val="both"/>
      </w:pPr>
      <w:r>
        <w:rPr>
          <w:sz w:val="21"/>
        </w:rPr>
        <w:t>注：货物名称内容必须与投标文件中货物名称内容一致。</w:t>
      </w:r>
    </w:p>
    <w:p>
      <w:pPr>
        <w:pStyle w:val="null3"/>
        <w:jc w:val="both"/>
      </w:pPr>
      <w:r>
        <w:rPr>
          <w:sz w:val="21"/>
          <w:b/>
        </w:rPr>
        <w:t>二、合同金额</w:t>
      </w:r>
    </w:p>
    <w:p>
      <w:pPr>
        <w:pStyle w:val="null3"/>
        <w:jc w:val="both"/>
      </w:pPr>
      <w:r>
        <w:rPr>
          <w:sz w:val="21"/>
        </w:rPr>
        <w:t>合同金额为（大写）：</w:t>
      </w:r>
      <w:r>
        <w:rPr>
          <w:sz w:val="21"/>
        </w:rPr>
        <w:t>_________________元（￥_______________元）人民币。</w:t>
      </w:r>
    </w:p>
    <w:p>
      <w:pPr>
        <w:pStyle w:val="null3"/>
        <w:jc w:val="both"/>
      </w:pPr>
      <w:r>
        <w:rPr>
          <w:sz w:val="21"/>
          <w:b/>
        </w:rPr>
        <w:t>三、设备要求</w:t>
      </w:r>
    </w:p>
    <w:p>
      <w:pPr>
        <w:pStyle w:val="null3"/>
        <w:jc w:val="both"/>
      </w:pPr>
      <w:r>
        <w:rPr>
          <w:sz w:val="21"/>
        </w:rPr>
        <w:t>货物为原制造商制造的全新产品，整机无污染，无侵权行为、表面无划损、无任何缺陷隐患，在中国境内可依常规安全合法使用。</w:t>
      </w:r>
    </w:p>
    <w:p>
      <w:pPr>
        <w:pStyle w:val="null3"/>
        <w:jc w:val="both"/>
      </w:pPr>
      <w:r>
        <w:rPr>
          <w:sz w:val="21"/>
          <w:b/>
        </w:rPr>
        <w:t>四、交货期、交货方式及交货地点</w:t>
      </w:r>
    </w:p>
    <w:p>
      <w:pPr>
        <w:pStyle w:val="null3"/>
        <w:jc w:val="both"/>
      </w:pPr>
      <w:r>
        <w:rPr>
          <w:sz w:val="21"/>
        </w:rPr>
        <w:t>1.交货期：</w:t>
      </w:r>
      <w:r>
        <w:rPr>
          <w:sz w:val="21"/>
        </w:rPr>
        <w:t>合同签订生效之日起</w:t>
      </w:r>
      <w:r>
        <w:rPr>
          <w:sz w:val="21"/>
        </w:rPr>
        <w:t>60日内交货到甲方指定地点并完成安装调试工作，进入试运行期</w:t>
      </w:r>
    </w:p>
    <w:p>
      <w:pPr>
        <w:pStyle w:val="null3"/>
        <w:jc w:val="both"/>
      </w:pPr>
      <w:r>
        <w:rPr>
          <w:sz w:val="21"/>
        </w:rPr>
        <w:t>2.交货方式：</w:t>
      </w:r>
    </w:p>
    <w:p>
      <w:pPr>
        <w:pStyle w:val="null3"/>
        <w:jc w:val="both"/>
      </w:pPr>
      <w:r>
        <w:rPr>
          <w:sz w:val="21"/>
        </w:rPr>
        <w:t>3.交货地点：</w:t>
      </w:r>
      <w:r>
        <w:rPr>
          <w:sz w:val="21"/>
        </w:rPr>
        <w:t>广东外语外贸大学</w:t>
      </w:r>
      <w:r>
        <w:rPr>
          <w:sz w:val="21"/>
        </w:rPr>
        <w:t>(北校区)</w:t>
      </w:r>
    </w:p>
    <w:p>
      <w:pPr>
        <w:pStyle w:val="null3"/>
        <w:jc w:val="both"/>
      </w:pPr>
      <w:r>
        <w:rPr>
          <w:sz w:val="21"/>
          <w:b/>
        </w:rPr>
        <w:t>五、付款方式</w:t>
      </w:r>
    </w:p>
    <w:p>
      <w:pPr>
        <w:pStyle w:val="null3"/>
        <w:jc w:val="both"/>
      </w:pPr>
      <w:r>
        <w:rPr>
          <w:sz w:val="21"/>
        </w:rPr>
        <w:t>1.设备到货</w:t>
      </w:r>
      <w:r>
        <w:rPr>
          <w:sz w:val="21"/>
        </w:rPr>
        <w:t>后</w:t>
      </w:r>
      <w:r>
        <w:rPr>
          <w:sz w:val="21"/>
        </w:rPr>
        <w:t>乙方</w:t>
      </w:r>
      <w:r>
        <w:rPr>
          <w:sz w:val="21"/>
        </w:rPr>
        <w:t>提供开箱报告</w:t>
      </w:r>
      <w:r>
        <w:rPr>
          <w:sz w:val="21"/>
        </w:rPr>
        <w:t>，</w:t>
      </w:r>
      <w:r>
        <w:rPr>
          <w:sz w:val="21"/>
        </w:rPr>
        <w:t>甲方</w:t>
      </w:r>
      <w:r>
        <w:rPr>
          <w:sz w:val="21"/>
        </w:rPr>
        <w:t>在核实开箱报告</w:t>
      </w:r>
      <w:r>
        <w:rPr>
          <w:sz w:val="21"/>
        </w:rPr>
        <w:t>并</w:t>
      </w:r>
      <w:r>
        <w:rPr>
          <w:sz w:val="21"/>
        </w:rPr>
        <w:t>收到</w:t>
      </w:r>
      <w:r>
        <w:rPr>
          <w:sz w:val="21"/>
        </w:rPr>
        <w:t>乙方</w:t>
      </w:r>
      <w:r>
        <w:rPr>
          <w:sz w:val="21"/>
        </w:rPr>
        <w:t>发票之日起</w:t>
      </w:r>
      <w:r>
        <w:rPr>
          <w:sz w:val="21"/>
        </w:rPr>
        <w:t>10个工作日</w:t>
      </w:r>
      <w:r>
        <w:rPr>
          <w:sz w:val="21"/>
        </w:rPr>
        <w:t>内</w:t>
      </w:r>
      <w:r>
        <w:rPr>
          <w:sz w:val="21"/>
        </w:rPr>
        <w:t>支付合同总金额的</w:t>
      </w:r>
      <w:r>
        <w:rPr>
          <w:sz w:val="21"/>
        </w:rPr>
        <w:t>8</w:t>
      </w:r>
      <w:r>
        <w:rPr>
          <w:sz w:val="21"/>
        </w:rPr>
        <w:t>0%</w:t>
      </w:r>
      <w:r>
        <w:rPr>
          <w:sz w:val="21"/>
        </w:rPr>
        <w:t>（如</w:t>
      </w:r>
      <w:r>
        <w:rPr>
          <w:sz w:val="21"/>
        </w:rPr>
        <w:t>乙方</w:t>
      </w:r>
      <w:r>
        <w:rPr>
          <w:sz w:val="21"/>
        </w:rPr>
        <w:t>为中小企业的，则签订合同</w:t>
      </w:r>
      <w:r>
        <w:rPr>
          <w:sz w:val="21"/>
        </w:rPr>
        <w:t>并</w:t>
      </w:r>
      <w:r>
        <w:rPr>
          <w:sz w:val="21"/>
        </w:rPr>
        <w:t>收到</w:t>
      </w:r>
      <w:r>
        <w:rPr>
          <w:sz w:val="21"/>
        </w:rPr>
        <w:t>乙方</w:t>
      </w:r>
      <w:r>
        <w:rPr>
          <w:sz w:val="21"/>
        </w:rPr>
        <w:t>发票之日起</w:t>
      </w:r>
      <w:r>
        <w:rPr>
          <w:sz w:val="21"/>
        </w:rPr>
        <w:t>10个工作日</w:t>
      </w:r>
      <w:r>
        <w:rPr>
          <w:sz w:val="21"/>
        </w:rPr>
        <w:t>内</w:t>
      </w:r>
      <w:r>
        <w:rPr>
          <w:sz w:val="21"/>
        </w:rPr>
        <w:t>支付</w:t>
      </w:r>
      <w:r>
        <w:rPr>
          <w:sz w:val="21"/>
        </w:rPr>
        <w:t>合同总金额的</w:t>
      </w:r>
      <w:r>
        <w:rPr>
          <w:sz w:val="21"/>
        </w:rPr>
        <w:t>3</w:t>
      </w:r>
      <w:r>
        <w:rPr>
          <w:sz w:val="21"/>
        </w:rPr>
        <w:t>0%</w:t>
      </w:r>
      <w:r>
        <w:rPr>
          <w:sz w:val="21"/>
        </w:rPr>
        <w:t>作为预付款；</w:t>
      </w:r>
      <w:r>
        <w:rPr>
          <w:sz w:val="21"/>
        </w:rPr>
        <w:t>设备到货</w:t>
      </w:r>
      <w:r>
        <w:rPr>
          <w:sz w:val="21"/>
        </w:rPr>
        <w:t>后</w:t>
      </w:r>
      <w:r>
        <w:rPr>
          <w:sz w:val="21"/>
        </w:rPr>
        <w:t>乙方</w:t>
      </w:r>
      <w:r>
        <w:rPr>
          <w:sz w:val="21"/>
        </w:rPr>
        <w:t>提供开箱报告</w:t>
      </w:r>
      <w:r>
        <w:rPr>
          <w:sz w:val="21"/>
        </w:rPr>
        <w:t>，</w:t>
      </w:r>
      <w:r>
        <w:rPr>
          <w:sz w:val="21"/>
        </w:rPr>
        <w:t>甲方</w:t>
      </w:r>
      <w:r>
        <w:rPr>
          <w:sz w:val="21"/>
        </w:rPr>
        <w:t>在核实开箱报告</w:t>
      </w:r>
      <w:r>
        <w:rPr>
          <w:sz w:val="21"/>
        </w:rPr>
        <w:t>并</w:t>
      </w:r>
      <w:r>
        <w:rPr>
          <w:sz w:val="21"/>
        </w:rPr>
        <w:t>收到</w:t>
      </w:r>
      <w:r>
        <w:rPr>
          <w:sz w:val="21"/>
        </w:rPr>
        <w:t>乙方</w:t>
      </w:r>
      <w:r>
        <w:rPr>
          <w:sz w:val="21"/>
        </w:rPr>
        <w:t>发票之日起</w:t>
      </w:r>
      <w:r>
        <w:rPr>
          <w:sz w:val="21"/>
        </w:rPr>
        <w:t>10个工作日</w:t>
      </w:r>
      <w:r>
        <w:rPr>
          <w:sz w:val="21"/>
        </w:rPr>
        <w:t>内</w:t>
      </w:r>
      <w:r>
        <w:rPr>
          <w:sz w:val="21"/>
        </w:rPr>
        <w:t>支付合同总金额的</w:t>
      </w:r>
      <w:r>
        <w:rPr>
          <w:sz w:val="21"/>
        </w:rPr>
        <w:t>5</w:t>
      </w:r>
      <w:r>
        <w:rPr>
          <w:sz w:val="21"/>
        </w:rPr>
        <w:t>0%</w:t>
      </w:r>
      <w:r>
        <w:rPr>
          <w:sz w:val="21"/>
        </w:rPr>
        <w:t>）</w:t>
      </w:r>
      <w:r>
        <w:rPr>
          <w:sz w:val="21"/>
        </w:rPr>
        <w:t>。</w:t>
      </w:r>
    </w:p>
    <w:p>
      <w:pPr>
        <w:pStyle w:val="null3"/>
        <w:jc w:val="both"/>
      </w:pPr>
      <w:r>
        <w:rPr>
          <w:sz w:val="21"/>
        </w:rPr>
        <w:t>2.</w:t>
      </w:r>
      <w:r>
        <w:rPr>
          <w:sz w:val="21"/>
        </w:rPr>
        <w:t>设备安装调试并</w:t>
      </w:r>
      <w:r>
        <w:rPr>
          <w:sz w:val="21"/>
        </w:rPr>
        <w:t>经</w:t>
      </w:r>
      <w:r>
        <w:rPr>
          <w:sz w:val="21"/>
        </w:rPr>
        <w:t>最终</w:t>
      </w:r>
      <w:r>
        <w:rPr>
          <w:sz w:val="21"/>
        </w:rPr>
        <w:t>验收合格后，</w:t>
      </w:r>
      <w:r>
        <w:rPr>
          <w:sz w:val="21"/>
        </w:rPr>
        <w:t>并</w:t>
      </w:r>
      <w:r>
        <w:rPr>
          <w:sz w:val="21"/>
        </w:rPr>
        <w:t>收到</w:t>
      </w:r>
      <w:r>
        <w:rPr>
          <w:sz w:val="21"/>
        </w:rPr>
        <w:t>乙方</w:t>
      </w:r>
      <w:r>
        <w:rPr>
          <w:sz w:val="21"/>
        </w:rPr>
        <w:t>发票之日起</w:t>
      </w:r>
      <w:r>
        <w:rPr>
          <w:sz w:val="21"/>
        </w:rPr>
        <w:t>10个工作日</w:t>
      </w:r>
      <w:r>
        <w:rPr>
          <w:sz w:val="21"/>
        </w:rPr>
        <w:t>内</w:t>
      </w:r>
      <w:r>
        <w:rPr>
          <w:sz w:val="21"/>
        </w:rPr>
        <w:t>支付合同总金额的</w:t>
      </w:r>
      <w:r>
        <w:rPr>
          <w:sz w:val="21"/>
        </w:rPr>
        <w:t>2</w:t>
      </w:r>
      <w:r>
        <w:rPr>
          <w:sz w:val="21"/>
        </w:rPr>
        <w:t>0%。</w:t>
      </w:r>
    </w:p>
    <w:p>
      <w:pPr>
        <w:pStyle w:val="null3"/>
        <w:jc w:val="both"/>
      </w:pPr>
      <w:r>
        <w:rPr>
          <w:sz w:val="21"/>
          <w:b/>
        </w:rPr>
        <w:t>六、质保期及售后服务要求</w:t>
      </w:r>
    </w:p>
    <w:p>
      <w:pPr>
        <w:pStyle w:val="null3"/>
        <w:jc w:val="both"/>
      </w:pPr>
      <w:r>
        <w:rPr>
          <w:sz w:val="21"/>
        </w:rPr>
        <w:t>1.</w:t>
      </w:r>
      <w:r>
        <w:rPr>
          <w:sz w:val="21"/>
        </w:rPr>
        <w:t>整体项目从验收合格起开始计算质保期不低于</w:t>
      </w:r>
      <w:r>
        <w:rPr>
          <w:sz w:val="21"/>
        </w:rPr>
        <w:t>1年。质保期内提供硬件维修更换（费用包含在报价中，甲方无需另行支付费用），质保期外提供终身有偿维修（有偿维修收费标准仅限于维修成本）。质保期内，涉及软件提供版本更新升级（费用包含在报价中，甲方无需另行支付费用），软件需每年更新，每年引入最新的固件版本升级，每年自动包含当年该设备软件新增的全部功能。提供负责售后服务的联系人姓名和联系方式。软件版本内终身维护升级。</w:t>
      </w:r>
    </w:p>
    <w:p>
      <w:pPr>
        <w:pStyle w:val="null3"/>
        <w:jc w:val="both"/>
      </w:pPr>
      <w:r>
        <w:rPr>
          <w:sz w:val="21"/>
        </w:rPr>
        <w:t>2.</w:t>
      </w:r>
      <w:r>
        <w:rPr>
          <w:sz w:val="21"/>
        </w:rPr>
        <w:t>乙方负责设备安装、系统技术培训。对最终用户在安装现场进行不少于</w:t>
      </w:r>
      <w:r>
        <w:rPr>
          <w:sz w:val="21"/>
        </w:rPr>
        <w:t>1次培训服务，确保使用人员能掌握仪器设备的安装、开启、关闭等步骤以及仪器设备的日常维护和维修、系统的操作和控制、系统常见故障的查找和诊断方法等</w:t>
      </w:r>
      <w:r>
        <w:rPr>
          <w:sz w:val="21"/>
        </w:rPr>
        <w:t>。</w:t>
      </w:r>
    </w:p>
    <w:p>
      <w:pPr>
        <w:pStyle w:val="null3"/>
        <w:jc w:val="both"/>
      </w:pPr>
      <w:r>
        <w:rPr>
          <w:sz w:val="21"/>
        </w:rPr>
        <w:t>3.</w:t>
      </w:r>
      <w:r>
        <w:rPr>
          <w:sz w:val="21"/>
        </w:rPr>
        <w:t>维修服务：在质保期内，乙方提供</w:t>
      </w:r>
      <w:r>
        <w:rPr>
          <w:sz w:val="21"/>
        </w:rPr>
        <w:t>7×24小时的技术支持服务，在接到甲方故障报修后2小时内响应（电话响应），并在48小时内到达现场解决故障问题，48小时内无法及时完成维修的需提供备件更换使用，质保期内如返厂维修，须提供样机</w:t>
      </w:r>
      <w:r>
        <w:rPr>
          <w:sz w:val="21"/>
        </w:rPr>
        <w:t>。</w:t>
      </w:r>
    </w:p>
    <w:p>
      <w:pPr>
        <w:pStyle w:val="null3"/>
        <w:jc w:val="both"/>
      </w:pPr>
      <w:r>
        <w:rPr>
          <w:sz w:val="21"/>
        </w:rPr>
        <w:t>4.质保期内乙方每年进行4次巡检和维护，需在每个学期开学前、放寒暑假前到项目现场进行巡检。</w:t>
      </w:r>
    </w:p>
    <w:p>
      <w:pPr>
        <w:pStyle w:val="null3"/>
        <w:jc w:val="both"/>
      </w:pPr>
      <w:r>
        <w:rPr>
          <w:sz w:val="21"/>
        </w:rPr>
        <w:t>5.乙方供货时须提供全新的原厂正品货物(含装箱清单、零配件、随机工具、用户使用手册、原厂保修卡等)，产品表面无划伤、无碰撞痕迹。</w:t>
      </w:r>
    </w:p>
    <w:p>
      <w:pPr>
        <w:pStyle w:val="null3"/>
        <w:jc w:val="both"/>
      </w:pPr>
      <w:r>
        <w:rPr>
          <w:sz w:val="21"/>
        </w:rPr>
        <w:t>6.本项目所需辅材线材均由乙方负责提供，采购的所有货物均由乙方负责安装调试。</w:t>
      </w:r>
    </w:p>
    <w:p>
      <w:pPr>
        <w:pStyle w:val="null3"/>
        <w:jc w:val="both"/>
      </w:pPr>
      <w:r>
        <w:rPr>
          <w:sz w:val="21"/>
        </w:rPr>
        <w:t>7.本项目实施期间的现场管理和实施人员的安全均由乙方全权负责。</w:t>
      </w:r>
    </w:p>
    <w:p>
      <w:pPr>
        <w:pStyle w:val="null3"/>
        <w:jc w:val="both"/>
      </w:pPr>
      <w:r>
        <w:rPr>
          <w:sz w:val="21"/>
          <w:b/>
        </w:rPr>
        <w:t>七、安装与调试</w:t>
      </w:r>
    </w:p>
    <w:p>
      <w:pPr>
        <w:pStyle w:val="null3"/>
        <w:jc w:val="both"/>
      </w:pPr>
      <w:r>
        <w:rPr>
          <w:sz w:val="21"/>
        </w:rPr>
        <w:t>1.乙方必须依照招标文件的要求和报价文件的承诺，将设备、系统安装并调试至正常运行的最佳状态。</w:t>
      </w:r>
    </w:p>
    <w:p>
      <w:pPr>
        <w:pStyle w:val="null3"/>
        <w:jc w:val="both"/>
      </w:pPr>
      <w:r>
        <w:rPr>
          <w:sz w:val="21"/>
          <w:b/>
        </w:rPr>
        <w:t>八、验收：</w:t>
      </w:r>
    </w:p>
    <w:p>
      <w:pPr>
        <w:pStyle w:val="null3"/>
      </w:pPr>
      <w:r>
        <w:rPr>
          <w:sz w:val="21"/>
        </w:rPr>
        <w:t>1.履约验收的主体：广东外语外贸大学</w:t>
      </w:r>
    </w:p>
    <w:p>
      <w:pPr>
        <w:pStyle w:val="null3"/>
      </w:pPr>
      <w:r>
        <w:rPr>
          <w:sz w:val="21"/>
        </w:rPr>
        <w:t>2.履约验收时间：</w:t>
      </w:r>
      <w:r>
        <w:rPr>
          <w:sz w:val="21"/>
        </w:rPr>
        <w:t>乙方</w:t>
      </w:r>
      <w:r>
        <w:rPr>
          <w:sz w:val="21"/>
        </w:rPr>
        <w:t>提出验收申请之日起</w:t>
      </w:r>
      <w:r>
        <w:rPr>
          <w:sz w:val="21"/>
        </w:rPr>
        <w:t>30日内组织验收</w:t>
      </w:r>
      <w:r>
        <w:rPr>
          <w:sz w:val="21"/>
        </w:rPr>
        <w:t>（如乙方为中小企业的，则乙方</w:t>
      </w:r>
      <w:r>
        <w:rPr>
          <w:sz w:val="21"/>
        </w:rPr>
        <w:t>提出验收申请之日起</w:t>
      </w:r>
      <w:r>
        <w:rPr>
          <w:sz w:val="21"/>
        </w:rPr>
        <w:t>7</w:t>
      </w:r>
      <w:r>
        <w:rPr>
          <w:sz w:val="21"/>
        </w:rPr>
        <w:t>日内组织验收</w:t>
      </w:r>
      <w:r>
        <w:rPr>
          <w:sz w:val="21"/>
        </w:rPr>
        <w:t>）</w:t>
      </w:r>
      <w:r>
        <w:rPr>
          <w:sz w:val="21"/>
        </w:rPr>
        <w:t>。</w:t>
      </w:r>
    </w:p>
    <w:p>
      <w:pPr>
        <w:pStyle w:val="null3"/>
      </w:pPr>
      <w:r>
        <w:rPr>
          <w:sz w:val="21"/>
        </w:rPr>
        <w:t>3.履约验收方式：履约验收由</w:t>
      </w:r>
      <w:r>
        <w:rPr>
          <w:sz w:val="21"/>
        </w:rPr>
        <w:t>甲方</w:t>
      </w:r>
      <w:r>
        <w:rPr>
          <w:sz w:val="21"/>
        </w:rPr>
        <w:t>组织，</w:t>
      </w:r>
      <w:r>
        <w:rPr>
          <w:sz w:val="21"/>
        </w:rPr>
        <w:t>乙方</w:t>
      </w:r>
      <w:r>
        <w:rPr>
          <w:sz w:val="21"/>
        </w:rPr>
        <w:t>配合进行。</w:t>
      </w:r>
    </w:p>
    <w:p>
      <w:pPr>
        <w:pStyle w:val="null3"/>
      </w:pPr>
      <w:r>
        <w:rPr>
          <w:sz w:val="21"/>
        </w:rPr>
        <w:t>4.履约验收内容：</w:t>
      </w:r>
    </w:p>
    <w:p>
      <w:pPr>
        <w:pStyle w:val="null3"/>
      </w:pPr>
      <w:r>
        <w:rPr>
          <w:sz w:val="21"/>
        </w:rPr>
        <w:t>（</w:t>
      </w:r>
      <w:r>
        <w:rPr>
          <w:sz w:val="21"/>
        </w:rPr>
        <w:t>1）</w:t>
      </w:r>
      <w:r>
        <w:rPr>
          <w:sz w:val="21"/>
        </w:rPr>
        <w:t>初步验收：合同货物在安装调试完毕进入试运行期前，</w:t>
      </w:r>
      <w:r>
        <w:rPr>
          <w:sz w:val="21"/>
        </w:rPr>
        <w:t>甲方</w:t>
      </w:r>
      <w:r>
        <w:rPr>
          <w:sz w:val="21"/>
        </w:rPr>
        <w:t>、</w:t>
      </w:r>
      <w:r>
        <w:rPr>
          <w:sz w:val="21"/>
        </w:rPr>
        <w:t>乙方</w:t>
      </w:r>
      <w:r>
        <w:rPr>
          <w:sz w:val="21"/>
        </w:rPr>
        <w:t>双方进行初步验收，初步验收时</w:t>
      </w:r>
      <w:r>
        <w:rPr>
          <w:sz w:val="21"/>
        </w:rPr>
        <w:t>甲方</w:t>
      </w:r>
      <w:r>
        <w:rPr>
          <w:sz w:val="21"/>
        </w:rPr>
        <w:t>、</w:t>
      </w:r>
      <w:r>
        <w:rPr>
          <w:sz w:val="21"/>
        </w:rPr>
        <w:t>乙方</w:t>
      </w:r>
      <w:r>
        <w:rPr>
          <w:sz w:val="21"/>
        </w:rPr>
        <w:t>双方必须同时在场，双方共同确认所交付货物与本合同规定的生产厂家、品牌、规格型号、数量、质量、技术参数和性能、服务要求等是否一致。</w:t>
      </w:r>
      <w:r>
        <w:rPr>
          <w:sz w:val="21"/>
        </w:rPr>
        <w:t>乙方</w:t>
      </w:r>
      <w:r>
        <w:rPr>
          <w:sz w:val="21"/>
        </w:rPr>
        <w:t>所交付的货物不符合合同规定的，</w:t>
      </w:r>
      <w:r>
        <w:rPr>
          <w:sz w:val="21"/>
        </w:rPr>
        <w:t>甲方</w:t>
      </w:r>
      <w:r>
        <w:rPr>
          <w:sz w:val="21"/>
        </w:rPr>
        <w:t>有权拒收并做出详尽的现场记录，或在验收清单上注明具体验收情况，由</w:t>
      </w:r>
      <w:r>
        <w:rPr>
          <w:sz w:val="21"/>
        </w:rPr>
        <w:t>甲方</w:t>
      </w:r>
      <w:r>
        <w:rPr>
          <w:sz w:val="21"/>
        </w:rPr>
        <w:t>、</w:t>
      </w:r>
      <w:r>
        <w:rPr>
          <w:sz w:val="21"/>
        </w:rPr>
        <w:t>乙方</w:t>
      </w:r>
      <w:r>
        <w:rPr>
          <w:sz w:val="21"/>
        </w:rPr>
        <w:t>双方签字确认，此现场记录或验收清单可用作补充缺失货物、更换损坏货物的有效证据。</w:t>
      </w:r>
      <w:r>
        <w:rPr>
          <w:sz w:val="21"/>
        </w:rPr>
        <w:t>乙方</w:t>
      </w:r>
      <w:r>
        <w:rPr>
          <w:sz w:val="21"/>
        </w:rPr>
        <w:t>应及时按本合同规定和</w:t>
      </w:r>
      <w:r>
        <w:rPr>
          <w:sz w:val="21"/>
        </w:rPr>
        <w:t>甲方</w:t>
      </w:r>
      <w:r>
        <w:rPr>
          <w:sz w:val="21"/>
        </w:rPr>
        <w:t>要求免费对拒收货物采取更换或其他必要的补救措施，直至初步验收合格，才能视为</w:t>
      </w:r>
      <w:r>
        <w:rPr>
          <w:sz w:val="21"/>
        </w:rPr>
        <w:t>乙方</w:t>
      </w:r>
      <w:r>
        <w:rPr>
          <w:sz w:val="21"/>
        </w:rPr>
        <w:t>按本合同规定完成交货并进入试运行期，由此产生的时间延误与有关费用由</w:t>
      </w:r>
      <w:r>
        <w:rPr>
          <w:sz w:val="21"/>
        </w:rPr>
        <w:t>乙方</w:t>
      </w:r>
      <w:r>
        <w:rPr>
          <w:sz w:val="21"/>
        </w:rPr>
        <w:t>承担，试运行期相应顺延。</w:t>
      </w:r>
    </w:p>
    <w:p>
      <w:pPr>
        <w:pStyle w:val="null3"/>
      </w:pPr>
      <w:r>
        <w:rPr>
          <w:sz w:val="21"/>
        </w:rPr>
        <w:t>（</w:t>
      </w:r>
      <w:r>
        <w:rPr>
          <w:sz w:val="21"/>
        </w:rPr>
        <w:t>2）</w:t>
      </w:r>
      <w:r>
        <w:rPr>
          <w:sz w:val="21"/>
        </w:rPr>
        <w:t>最终验收：试运行</w:t>
      </w:r>
      <w:r>
        <w:rPr>
          <w:sz w:val="21"/>
        </w:rPr>
        <w:t>15天</w:t>
      </w:r>
      <w:r>
        <w:rPr>
          <w:sz w:val="21"/>
        </w:rPr>
        <w:t>结束后，如无质量问题，</w:t>
      </w:r>
      <w:r>
        <w:rPr>
          <w:sz w:val="21"/>
        </w:rPr>
        <w:t>乙方</w:t>
      </w:r>
      <w:r>
        <w:rPr>
          <w:sz w:val="21"/>
        </w:rPr>
        <w:t>提出最终验收申请，</w:t>
      </w:r>
      <w:r>
        <w:rPr>
          <w:sz w:val="21"/>
        </w:rPr>
        <w:t>甲方</w:t>
      </w:r>
      <w:r>
        <w:rPr>
          <w:sz w:val="21"/>
        </w:rPr>
        <w:t>组织验收小组按照合同的约定对</w:t>
      </w:r>
      <w:r>
        <w:rPr>
          <w:sz w:val="21"/>
        </w:rPr>
        <w:t>乙方</w:t>
      </w:r>
      <w:r>
        <w:rPr>
          <w:sz w:val="21"/>
        </w:rPr>
        <w:t>履约情况进行验收。验收时，验收小组按照合同的约定对每一项技术、服务、商务要求的履约情况进行确认，验收小组应当出具验收报告，列明验收情况和项目总体评价并签署验收意见。</w:t>
      </w:r>
    </w:p>
    <w:p>
      <w:pPr>
        <w:pStyle w:val="null3"/>
      </w:pPr>
      <w:r>
        <w:rPr>
          <w:sz w:val="21"/>
        </w:rPr>
        <w:t>5.履约验收标准：</w:t>
      </w:r>
    </w:p>
    <w:p>
      <w:pPr>
        <w:pStyle w:val="null3"/>
        <w:jc w:val="both"/>
      </w:pPr>
      <w:r>
        <w:rPr>
          <w:sz w:val="21"/>
        </w:rPr>
        <w:t>按照《财政部关于进一步加强政府采购需求和履约验收管理的指导意见》（财库〔</w:t>
      </w:r>
      <w:r>
        <w:rPr>
          <w:sz w:val="21"/>
        </w:rPr>
        <w:t>2016〕205号）、政府采购相关法律法规政策以及</w:t>
      </w:r>
      <w:r>
        <w:rPr>
          <w:sz w:val="21"/>
        </w:rPr>
        <w:t>甲方</w:t>
      </w:r>
      <w:r>
        <w:rPr>
          <w:sz w:val="21"/>
        </w:rPr>
        <w:t>招标（采购）文件的质量要求和技术指标、</w:t>
      </w:r>
      <w:r>
        <w:rPr>
          <w:sz w:val="21"/>
        </w:rPr>
        <w:t>乙方</w:t>
      </w:r>
      <w:r>
        <w:rPr>
          <w:sz w:val="21"/>
        </w:rPr>
        <w:t>的投标（响应）文件及承诺与本合同约定标准进行验收；双方如对质量要求和技术指标的约定标准有相互抵触或异议的事项，由</w:t>
      </w:r>
      <w:r>
        <w:rPr>
          <w:sz w:val="21"/>
        </w:rPr>
        <w:t>甲方</w:t>
      </w:r>
      <w:r>
        <w:rPr>
          <w:sz w:val="21"/>
        </w:rPr>
        <w:t>在招标（采购）文件与投标（响应）文件中按质量要求和技术指标比较优胜的原则确定该项的约定标准进行验收。</w:t>
      </w:r>
    </w:p>
    <w:p>
      <w:pPr>
        <w:pStyle w:val="null3"/>
        <w:jc w:val="both"/>
      </w:pPr>
      <w:r>
        <w:rPr>
          <w:sz w:val="21"/>
          <w:b/>
        </w:rPr>
        <w:t>九、违约责任与赔偿损失</w:t>
      </w:r>
    </w:p>
    <w:p>
      <w:pPr>
        <w:pStyle w:val="null3"/>
        <w:jc w:val="both"/>
      </w:pPr>
      <w:r>
        <w:rPr>
          <w:sz w:val="21"/>
        </w:rPr>
        <w:t>1.乙方交付的货物、工程/提供的服务不符合本合同规定的，甲方有权拒收，并且乙方须向甲方支付本合同总价5%的违约金。</w:t>
      </w:r>
    </w:p>
    <w:p>
      <w:pPr>
        <w:pStyle w:val="null3"/>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jc w:val="both"/>
      </w:pPr>
      <w:r>
        <w:rPr>
          <w:sz w:val="21"/>
        </w:rPr>
        <w:t>4.对于因甲方原因导致变更、中止或者终止政府采购合同的，甲方应当依照以下合同约定对供应商受到的损失予以赔偿或者补偿：</w:t>
      </w:r>
    </w:p>
    <w:p>
      <w:pPr>
        <w:pStyle w:val="null3"/>
        <w:jc w:val="both"/>
      </w:pPr>
      <w:r>
        <w:rPr/>
        <w:t xml:space="preserve">       </w:t>
      </w:r>
      <w:r>
        <w:rPr>
          <w:u w:val="single"/>
        </w:rPr>
        <w:t xml:space="preserve">                                                </w:t>
      </w:r>
    </w:p>
    <w:p>
      <w:pPr>
        <w:pStyle w:val="null3"/>
        <w:jc w:val="both"/>
      </w:pPr>
      <w:r>
        <w:rPr>
          <w:sz w:val="21"/>
        </w:rPr>
        <w:t>5.其它违约责任按《中华人民共和国民法典(合同编)》处理。</w:t>
      </w:r>
    </w:p>
    <w:p>
      <w:pPr>
        <w:pStyle w:val="null3"/>
        <w:jc w:val="both"/>
      </w:pPr>
      <w:r>
        <w:rPr>
          <w:sz w:val="21"/>
          <w:b/>
        </w:rPr>
        <w:t>十、争议的解决</w:t>
      </w:r>
      <w:r>
        <w:rPr>
          <w:sz w:val="21"/>
        </w:rPr>
        <w:t xml:space="preserve">   </w:t>
      </w:r>
      <w:r>
        <w:rPr>
          <w:sz w:val="21"/>
        </w:rPr>
        <w:t>合同执行过程中发生的任何争议，如双方不能通过友好协商解决，按相关法律法规处理。</w:t>
      </w:r>
    </w:p>
    <w:p>
      <w:pPr>
        <w:pStyle w:val="null3"/>
        <w:jc w:val="both"/>
      </w:pPr>
      <w:r>
        <w:rPr>
          <w:sz w:val="21"/>
          <w:b/>
        </w:rPr>
        <w:t>十一、不可抗力</w:t>
      </w:r>
    </w:p>
    <w:p>
      <w:pPr>
        <w:pStyle w:val="null3"/>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jc w:val="both"/>
      </w:pPr>
      <w:r>
        <w:rPr>
          <w:sz w:val="21"/>
        </w:rPr>
        <w:t>1.在中国境内、外发生的与本合同执行有关的一切税费均由乙方负担。</w:t>
      </w:r>
    </w:p>
    <w:p>
      <w:pPr>
        <w:pStyle w:val="null3"/>
        <w:jc w:val="both"/>
      </w:pPr>
      <w:r>
        <w:rPr>
          <w:sz w:val="21"/>
          <w:b/>
        </w:rPr>
        <w:t>十三、</w:t>
      </w:r>
      <w:r>
        <w:rPr/>
        <w:t xml:space="preserve"> </w:t>
      </w:r>
      <w:r>
        <w:rPr>
          <w:sz w:val="21"/>
          <w:b/>
        </w:rPr>
        <w:t>其它</w:t>
      </w:r>
    </w:p>
    <w:p>
      <w:pPr>
        <w:pStyle w:val="null3"/>
        <w:jc w:val="both"/>
      </w:pPr>
      <w:r>
        <w:rPr>
          <w:sz w:val="21"/>
        </w:rPr>
        <w:t>1.本合同所有附件、招标文件、投标文件、中标通知书均为合同的有效组成部分，与本合同具有同等法律效力。</w:t>
      </w:r>
    </w:p>
    <w:p>
      <w:pPr>
        <w:pStyle w:val="null3"/>
        <w:jc w:val="both"/>
      </w:pPr>
      <w:r>
        <w:rPr>
          <w:sz w:val="21"/>
        </w:rPr>
        <w:t>2.在执行本合同的过程中，所有经双方签署确认的文件（包括会议纪要、补充协议、往来信函）即成为本合同的有效组成部分。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十四、</w:t>
      </w:r>
      <w:r>
        <w:rPr/>
        <w:t xml:space="preserve">      </w:t>
      </w:r>
      <w:r>
        <w:rPr>
          <w:sz w:val="21"/>
          <w:b/>
        </w:rPr>
        <w:t>合同生效</w:t>
      </w:r>
    </w:p>
    <w:p>
      <w:pPr>
        <w:pStyle w:val="null3"/>
        <w:jc w:val="both"/>
      </w:pPr>
      <w:r>
        <w:rPr>
          <w:sz w:val="21"/>
        </w:rPr>
        <w:t>1.本合同在甲乙双方法人代表或其授权代表签字盖章后生效。</w:t>
      </w:r>
    </w:p>
    <w:p>
      <w:pPr>
        <w:pStyle w:val="null3"/>
        <w:jc w:val="both"/>
      </w:pPr>
      <w:r>
        <w:rPr>
          <w:sz w:val="21"/>
        </w:rPr>
        <w:t>2.合同一式</w:t>
      </w:r>
      <w:r>
        <w:rPr>
          <w:u w:val="single"/>
        </w:rPr>
        <w:t xml:space="preserve">    </w:t>
      </w:r>
      <w:r>
        <w:rPr>
          <w:sz w:val="21"/>
        </w:rPr>
        <w:t>份。</w:t>
      </w:r>
    </w:p>
    <w:p>
      <w:pPr>
        <w:pStyle w:val="null3"/>
        <w:jc w:val="both"/>
      </w:pPr>
      <w:r>
        <w:rPr>
          <w:sz w:val="21"/>
          <w:b/>
        </w:rPr>
        <w:t>甲方（盖章）：</w:t>
      </w:r>
      <w:r>
        <w:rPr>
          <w:b/>
        </w:rPr>
        <w:t xml:space="preserve">                          </w:t>
      </w:r>
      <w:r>
        <w:rPr>
          <w:sz w:val="21"/>
          <w:b/>
        </w:rPr>
        <w:t>乙方（盖章）：</w:t>
      </w:r>
    </w:p>
    <w:p>
      <w:pPr>
        <w:pStyle w:val="null3"/>
        <w:jc w:val="both"/>
      </w:pPr>
      <w:r>
        <w:rPr>
          <w:sz w:val="21"/>
          <w:b/>
        </w:rPr>
        <w:t>代表：</w:t>
      </w:r>
      <w:r>
        <w:rPr>
          <w:b/>
        </w:rPr>
        <w:t xml:space="preserve">                                  </w:t>
      </w:r>
      <w:r>
        <w:rPr>
          <w:sz w:val="21"/>
          <w:b/>
        </w:rPr>
        <w:t>代表：</w:t>
      </w:r>
    </w:p>
    <w:p>
      <w:pPr>
        <w:pStyle w:val="null3"/>
        <w:jc w:val="both"/>
      </w:pPr>
      <w:r>
        <w:rPr>
          <w:sz w:val="21"/>
        </w:rPr>
        <w:t>签订地点：</w:t>
      </w:r>
    </w:p>
    <w:p>
      <w:pPr>
        <w:pStyle w:val="null3"/>
        <w:jc w:val="both"/>
      </w:pPr>
      <w:r>
        <w:rPr>
          <w:sz w:val="21"/>
        </w:rPr>
        <w:t>签订日期：　　　年　　月　　日</w:t>
      </w:r>
      <w:r>
        <w:rPr/>
        <w:t xml:space="preserve">          </w:t>
      </w:r>
      <w:r>
        <w:rPr>
          <w:sz w:val="21"/>
        </w:rPr>
        <w:t>签订日期：　　　年　　月　　日</w:t>
      </w:r>
    </w:p>
    <w:p>
      <w:pPr>
        <w:pStyle w:val="null3"/>
        <w:jc w:val="both"/>
      </w:pPr>
      <w:r>
        <w:rPr>
          <w:sz w:val="21"/>
        </w:rPr>
        <w:t>开户名称：</w:t>
      </w:r>
    </w:p>
    <w:p>
      <w:pPr>
        <w:pStyle w:val="null3"/>
        <w:jc w:val="both"/>
      </w:pPr>
      <w:r>
        <w:rPr>
          <w:sz w:val="21"/>
        </w:rPr>
        <w:t>银行帐号：</w:t>
      </w:r>
    </w:p>
    <w:p>
      <w:pPr>
        <w:pStyle w:val="null3"/>
        <w:jc w:val="both"/>
      </w:pPr>
      <w:r>
        <w:rPr>
          <w:sz w:val="21"/>
        </w:rPr>
        <w:t>开</w:t>
      </w:r>
      <w:r>
        <w:rPr>
          <w:sz w:val="21"/>
        </w:rPr>
        <w:t>户</w:t>
      </w:r>
      <w:r>
        <w:rPr>
          <w:sz w:val="21"/>
        </w:rPr>
        <w:t>行：</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440001-2025-42456</w:t>
      </w:r>
    </w:p>
    <w:p>
      <w:pPr>
        <w:pStyle w:val="null3"/>
        <w:jc w:val="center"/>
        <w:outlineLvl w:val="3"/>
      </w:pPr>
      <w:r>
        <w:rPr>
          <w:sz w:val="24"/>
          <w:b/>
        </w:rPr>
        <w:t>采购项目编号：</w:t>
      </w:r>
      <w:r>
        <w:rPr>
          <w:sz w:val="24"/>
          <w:b/>
        </w:rPr>
        <w:t>GDHS25GZ16223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近红外光脑功能成像仪采购项目</w:t>
      </w:r>
      <w:r>
        <w:rPr>
          <w:u w:val="single"/>
        </w:rPr>
        <w:t>”</w:t>
      </w:r>
      <w:r>
        <w:rPr/>
        <w:t>项目的招标[采购项目编号为：</w:t>
      </w:r>
      <w:r>
        <w:rPr>
          <w:u w:val="single"/>
        </w:rPr>
        <w:t>GDHS25GZ16223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近红外光脑功能成像仪采购项目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近红外光脑功能成像仪采购项目</w:t>
      </w:r>
      <w:r>
        <w:rPr/>
        <w:t>”项目采购[采购项目编号为</w:t>
      </w:r>
      <w:r>
        <w:rPr/>
        <w:t>GDHS25GZ16223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广东外语外贸大学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近红外光脑功能成像仪采购项目</w:t>
      </w:r>
      <w:r>
        <w:rPr/>
        <w:t>招标中获中标（采购项目编号：</w:t>
      </w:r>
      <w:r>
        <w:rPr/>
        <w:t>GDHS25GZ16223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广东和盛招标代理有限公司</w:t>
      </w:r>
    </w:p>
    <w:p>
      <w:pPr>
        <w:pStyle w:val="null3"/>
        <w:ind w:firstLine="480"/>
      </w:pPr>
      <w:r>
        <w:rPr/>
        <w:t>我单位已登记并准备参与“</w:t>
      </w:r>
      <w:r>
        <w:rPr/>
        <w:t>近红外光脑功能成像仪采购项目</w:t>
      </w:r>
      <w:r>
        <w:rPr/>
        <w:t>”项目（采购项目编号：</w:t>
      </w:r>
      <w:r>
        <w:rPr/>
        <w:t>GDHS25GZ16223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