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440111-2025-03993</w:t>
      </w:r>
    </w:p>
    <w:p>
      <w:pPr>
        <w:pStyle w:val="null3"/>
        <w:jc w:val="center"/>
        <w:outlineLvl w:val="3"/>
      </w:pPr>
      <w:r>
        <w:rPr>
          <w:sz w:val="24"/>
          <w:b/>
        </w:rPr>
        <w:t>采购项目编号：</w:t>
      </w:r>
      <w:r>
        <w:rPr>
          <w:sz w:val="24"/>
          <w:b/>
        </w:rPr>
        <w:t>GDHS25GZ16172</w:t>
      </w:r>
    </w:p>
    <w:p>
      <w:pPr>
        <w:pStyle w:val="null3"/>
        <w:jc w:val="center"/>
        <w:outlineLvl w:val="3"/>
      </w:pPr>
      <w:r>
        <w:rPr>
          <w:sz w:val="24"/>
          <w:b/>
        </w:rPr>
        <w:t>项目名称：</w:t>
      </w:r>
      <w:r>
        <w:rPr>
          <w:sz w:val="24"/>
          <w:b/>
        </w:rPr>
        <w:t>广州市白云区人民政府嘉禾街道办事处食材配送服务项目</w:t>
      </w:r>
    </w:p>
    <w:p>
      <w:pPr>
        <w:pStyle w:val="null3"/>
        <w:jc w:val="center"/>
        <w:outlineLvl w:val="3"/>
      </w:pPr>
      <w:r>
        <w:rPr>
          <w:sz w:val="24"/>
          <w:b/>
        </w:rPr>
        <w:t>采购人：</w:t>
      </w:r>
      <w:r>
        <w:rPr>
          <w:sz w:val="24"/>
          <w:b/>
        </w:rPr>
        <w:t>广州市白云区人民政府嘉禾街道办事处</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广东和盛招标代理有限公司</w:t>
      </w:r>
      <w:r>
        <w:rPr/>
        <w:t>受</w:t>
      </w:r>
      <w:r>
        <w:rPr/>
        <w:t>广州市白云区人民政府嘉禾街道办事处</w:t>
      </w:r>
      <w:r>
        <w:rPr/>
        <w:t>的委托，采用</w:t>
      </w:r>
      <w:r>
        <w:rPr/>
        <w:t>竞争性磋商</w:t>
      </w:r>
      <w:r>
        <w:rPr/>
        <w:t>方式组织采购</w:t>
      </w:r>
      <w:r>
        <w:rPr/>
        <w:t>广州市白云区人民政府嘉禾街道办事处食材配送服务项目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广州市白云区人民政府嘉禾街道办事处食材配送服务项目</w:t>
      </w:r>
    </w:p>
    <w:p>
      <w:pPr>
        <w:pStyle w:val="null3"/>
        <w:ind w:firstLine="480"/>
      </w:pPr>
      <w:r>
        <w:rPr/>
        <w:t>采购计划编号：</w:t>
      </w:r>
      <w:r>
        <w:rPr/>
        <w:t>440111-2025-03993</w:t>
      </w:r>
    </w:p>
    <w:p>
      <w:pPr>
        <w:pStyle w:val="null3"/>
        <w:ind w:firstLine="480"/>
      </w:pPr>
      <w:r>
        <w:rPr/>
        <w:t>采购项目编号：</w:t>
      </w:r>
      <w:r>
        <w:rPr/>
        <w:t>GDHS25GZ16172</w:t>
      </w:r>
    </w:p>
    <w:p>
      <w:pPr>
        <w:pStyle w:val="null3"/>
        <w:ind w:firstLine="480"/>
      </w:pPr>
      <w:r>
        <w:rPr/>
        <w:t>采购方式：</w:t>
      </w:r>
      <w:r>
        <w:rPr/>
        <w:t>竞争性磋商</w:t>
      </w:r>
    </w:p>
    <w:p>
      <w:pPr>
        <w:pStyle w:val="null3"/>
        <w:ind w:firstLine="480"/>
      </w:pPr>
      <w:r>
        <w:rPr/>
        <w:t>预算金额：</w:t>
      </w:r>
      <w:r>
        <w:rPr/>
        <w:t>1,900,000.00</w:t>
      </w:r>
      <w:r>
        <w:rPr/>
        <w:t>元</w:t>
      </w:r>
    </w:p>
    <w:p>
      <w:pPr>
        <w:pStyle w:val="null3"/>
        <w:outlineLvl w:val="3"/>
      </w:pPr>
      <w:r>
        <w:rPr>
          <w:sz w:val="24"/>
          <w:b/>
        </w:rPr>
        <w:t>2.项目内容及需求情况（采购项目技术规格、参数及要求）</w:t>
      </w:r>
    </w:p>
    <w:p>
      <w:pPr>
        <w:pStyle w:val="null3"/>
      </w:pPr>
      <w:r>
        <w:rPr/>
        <w:t>采购包1(广州市白云区人民政府嘉禾街道办事处食材配送服务项目):</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广州市白云区人民政府嘉禾街道办事处食材配送服务项目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合同履行期限：详见“标的提供时间”。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2）有依法缴纳税收和社会保障资金的良好记录：提供《资格声明函》（具体格式可参照采购公告附件）。</w:t>
      </w:r>
    </w:p>
    <w:p>
      <w:pPr>
        <w:pStyle w:val="null3"/>
      </w:pPr>
      <w:r>
        <w:rPr/>
        <w:t>3）具有良好的商业信誉和健全的财务会计制度：提供《资格声明函》（具体格式可参照采购公告附件）。</w:t>
      </w:r>
    </w:p>
    <w:p>
      <w:pPr>
        <w:pStyle w:val="null3"/>
      </w:pPr>
      <w:r>
        <w:rPr/>
        <w:t>4）履行合同所必需的设备和专业技术能力：提供《资格声明函》（具体格式可参照采购公告附件）。</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采购包1（广州市白云区人民政府嘉禾街道办事处食材配送服务项目）：</w:t>
      </w:r>
      <w:r>
        <w:rPr/>
        <w:t>本项目属于专门面向中小微企业采购的项目。供应商提供的服务须全部由符合政策要求的中小微企业承接。中小企业须符合本项目采购标的对应行业的政策划分标准。监狱企业、残疾人福利单位视同小型、微型企业。注：中小微企业以供应商填写的《中小企业声明函》（服务类）（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采购包1（广州市白云区人民政府嘉禾街道办事处食材配送服务项目）：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招标代理机构于报价截止日当天在“信用中国”网站（www.creditchina.gov.cn）及中国政府采购网(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不得再参与本项目投标（响应）。参照响应承诺函相关承诺要求内容。</w:t>
      </w:r>
    </w:p>
    <w:p>
      <w:pPr>
        <w:pStyle w:val="null3"/>
      </w:pPr>
      <w:r>
        <w:rPr/>
        <w:t>3)供应商应具有有效期内的《食品经营许可证》或《食品药品经营许可证》（许可内容与食品相关）；或具有经市场监督管理部门批准的食品经营许可文件（响应文件中提供相关证明文件复印件）。</w:t>
      </w:r>
    </w:p>
    <w:p>
      <w:pPr>
        <w:pStyle w:val="null3"/>
      </w:pPr>
      <w:r>
        <w:rPr/>
        <w:t>4)本项目不接受联合体参与磋商。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广州市白云区人民政府嘉禾街道办事处</w:t>
      </w:r>
    </w:p>
    <w:p>
      <w:pPr>
        <w:pStyle w:val="null3"/>
        <w:ind w:firstLine="480"/>
      </w:pPr>
      <w:r>
        <w:rPr/>
        <w:t>地址：</w:t>
      </w:r>
      <w:r>
        <w:rPr/>
        <w:t>广州市白云区嘉禾街鹤龙二路1179号</w:t>
      </w:r>
    </w:p>
    <w:p>
      <w:pPr>
        <w:pStyle w:val="null3"/>
        <w:ind w:firstLine="480"/>
      </w:pPr>
      <w:r>
        <w:rPr/>
        <w:t>联系方式：</w:t>
      </w:r>
      <w:r>
        <w:rPr/>
        <w:t>020-81310030</w:t>
      </w:r>
    </w:p>
    <w:p>
      <w:pPr>
        <w:pStyle w:val="null3"/>
        <w:outlineLvl w:val="3"/>
      </w:pPr>
      <w:r>
        <w:rPr>
          <w:sz w:val="24"/>
          <w:b/>
        </w:rPr>
        <w:t>2.采购代理机构信息</w:t>
      </w:r>
    </w:p>
    <w:p>
      <w:pPr>
        <w:pStyle w:val="null3"/>
        <w:ind w:firstLine="480"/>
      </w:pPr>
      <w:r>
        <w:rPr/>
        <w:t>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曹小姐</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（一）项目名称：广州市白云区人民政府嘉禾街道办事处食材配送服务项目</w:t>
      </w:r>
    </w:p>
    <w:p>
      <w:pPr>
        <w:pStyle w:val="null3"/>
        <w:jc w:val="left"/>
      </w:pPr>
      <w:r>
        <w:rPr>
          <w:sz w:val="21"/>
        </w:rPr>
        <w:t>（二）项目类别：服务类</w:t>
      </w:r>
    </w:p>
    <w:p>
      <w:pPr>
        <w:pStyle w:val="null3"/>
        <w:jc w:val="left"/>
      </w:pPr>
      <w:r>
        <w:rPr>
          <w:sz w:val="21"/>
        </w:rPr>
        <w:t>（三）预算金额：人民币</w:t>
      </w:r>
      <w:r>
        <w:rPr>
          <w:sz w:val="21"/>
        </w:rPr>
        <w:t>190</w:t>
      </w:r>
      <w:r>
        <w:rPr>
          <w:sz w:val="21"/>
        </w:rPr>
        <w:t>万元</w:t>
      </w:r>
    </w:p>
    <w:p>
      <w:pPr>
        <w:pStyle w:val="null3"/>
        <w:jc w:val="left"/>
      </w:pPr>
      <w:r>
        <w:rPr>
          <w:sz w:val="21"/>
        </w:rPr>
        <w:t>（四）服务期限：</w:t>
      </w:r>
      <w:r>
        <w:rPr>
          <w:sz w:val="21"/>
        </w:rPr>
        <w:t>2025</w:t>
      </w:r>
      <w:r>
        <w:rPr>
          <w:sz w:val="21"/>
        </w:rPr>
        <w:t>年</w:t>
      </w:r>
      <w:r>
        <w:rPr>
          <w:sz w:val="21"/>
        </w:rPr>
        <w:t>10</w:t>
      </w:r>
      <w:r>
        <w:rPr>
          <w:sz w:val="21"/>
        </w:rPr>
        <w:t>月</w:t>
      </w:r>
      <w:r>
        <w:rPr>
          <w:sz w:val="21"/>
        </w:rPr>
        <w:t>1</w:t>
      </w:r>
      <w:r>
        <w:rPr>
          <w:sz w:val="21"/>
        </w:rPr>
        <w:t>日</w:t>
      </w:r>
      <w:r>
        <w:rPr>
          <w:sz w:val="21"/>
        </w:rPr>
        <w:t>-2026</w:t>
      </w:r>
      <w:r>
        <w:rPr>
          <w:sz w:val="21"/>
        </w:rPr>
        <w:t>年</w:t>
      </w:r>
      <w:r>
        <w:rPr>
          <w:sz w:val="21"/>
        </w:rPr>
        <w:t>9</w:t>
      </w:r>
      <w:r>
        <w:rPr>
          <w:sz w:val="21"/>
        </w:rPr>
        <w:t>月</w:t>
      </w:r>
      <w:r>
        <w:rPr>
          <w:sz w:val="21"/>
        </w:rPr>
        <w:t>30</w:t>
      </w:r>
      <w:r>
        <w:rPr>
          <w:sz w:val="21"/>
        </w:rPr>
        <w:t>日</w:t>
      </w:r>
      <w:r>
        <w:rPr>
          <w:sz w:val="21"/>
        </w:rPr>
        <w:t>。总预算金额为人民币</w:t>
      </w:r>
      <w:r>
        <w:rPr>
          <w:sz w:val="21"/>
        </w:rPr>
        <w:t>190</w:t>
      </w:r>
      <w:r>
        <w:rPr>
          <w:sz w:val="21"/>
        </w:rPr>
        <w:t>万元。在项目服务期限内使用金额达到项目预算金额时项目供货结束；项目服务期限到期后实际使用金额未达到项目预算金额的项目服务结束。</w:t>
      </w:r>
    </w:p>
    <w:p>
      <w:pPr>
        <w:pStyle w:val="null3"/>
        <w:jc w:val="left"/>
      </w:pPr>
      <w:r>
        <w:rPr>
          <w:sz w:val="21"/>
        </w:rPr>
        <w:t>（五）本项目通过招标确认一家成交供应商负责，在服务期限内为采购人提供所需采购的物资。</w:t>
      </w:r>
    </w:p>
    <w:p>
      <w:pPr>
        <w:pStyle w:val="null3"/>
        <w:jc w:val="left"/>
      </w:pPr>
      <w:r>
        <w:rPr>
          <w:sz w:val="21"/>
        </w:rPr>
        <w:t>（六）供货金额：采购人无法预计也无法保证成交供应商具体业务的数量及金额，采购的数量和金额均按成交下浮率和采购人提供的实际供货量为准，未发生的数量不产生费用，各供应商应自行承担相关风险。</w:t>
      </w:r>
    </w:p>
    <w:p>
      <w:pPr>
        <w:pStyle w:val="null3"/>
        <w:jc w:val="left"/>
      </w:pPr>
      <w:r>
        <w:rPr>
          <w:sz w:val="21"/>
          <w:b/>
        </w:rPr>
        <w:t>★（七）根据《广州市财政局关于进一步促进政府采购公平竞争优化营商环境的通知》的相关规定，应优先通过贫困地区农副产品网络销售平台（即“国家</w:t>
      </w:r>
      <w:r>
        <w:rPr>
          <w:sz w:val="21"/>
          <w:b/>
        </w:rPr>
        <w:t>832</w:t>
      </w:r>
      <w:r>
        <w:rPr>
          <w:sz w:val="21"/>
          <w:b/>
        </w:rPr>
        <w:t>扶贫平台”）购买贫困地区农副产品，成交供应商需要预留项目预算部分金额采购贫困地区农副产品，价格参照贫困地区农副产品网络销售平台，不可提高价格（提供承诺函，格式自拟）。</w:t>
      </w:r>
      <w:r>
        <w:rPr>
          <w:sz w:val="21"/>
          <w:b/>
        </w:rPr>
        <w:t>该部分农副产品由成交供应商为采购人代买或由采购人自行组织购买，购买决定权由采购人决定。</w:t>
      </w:r>
    </w:p>
    <w:p>
      <w:pPr>
        <w:pStyle w:val="null3"/>
        <w:jc w:val="left"/>
      </w:pPr>
      <w:r>
        <w:rPr>
          <w:sz w:val="21"/>
        </w:rPr>
        <w:t>（八）项目情况说明：</w:t>
      </w:r>
    </w:p>
    <w:p>
      <w:pPr>
        <w:pStyle w:val="null3"/>
        <w:jc w:val="left"/>
      </w:pPr>
      <w:r>
        <w:rPr>
          <w:sz w:val="21"/>
        </w:rPr>
        <w:t>1.</w:t>
      </w:r>
      <w:r>
        <w:rPr>
          <w:sz w:val="21"/>
        </w:rPr>
        <w:t>供应商须对本项目为单位的货物及服务进行整体响应，任何只对本项目其中一部分内容进行的响应都被视为无效响应。</w:t>
      </w:r>
    </w:p>
    <w:p>
      <w:pPr>
        <w:pStyle w:val="null3"/>
        <w:jc w:val="left"/>
      </w:pPr>
      <w:r>
        <w:rPr>
          <w:sz w:val="21"/>
        </w:rPr>
        <w:t>2.</w:t>
      </w:r>
      <w:r>
        <w:rPr>
          <w:sz w:val="21"/>
        </w:rPr>
        <w:t>磋商文件中如有打“★”号条款为实质性条款，供应商若有任何一条负偏离或不满足则导致响应无效。</w:t>
      </w:r>
    </w:p>
    <w:p>
      <w:pPr>
        <w:pStyle w:val="null3"/>
        <w:jc w:val="left"/>
      </w:pPr>
      <w:r>
        <w:rPr>
          <w:sz w:val="21"/>
        </w:rPr>
        <w:t>3.</w:t>
      </w:r>
      <w:r>
        <w:rPr>
          <w:sz w:val="21"/>
        </w:rPr>
        <w:t>磋商文件中如有打“▲”号条款为重要技术参数，供应商若有部分“▲”条款未响应或不满足，将导致其响应性评审加重扣分，但不作为无效响应条款。</w:t>
      </w:r>
    </w:p>
    <w:p>
      <w:pPr>
        <w:pStyle w:val="null3"/>
      </w:pPr>
      <w:r>
        <w:rPr/>
        <w:t>采购包1（广州市白云区人民政府嘉禾街道办事处食材配送服务项目）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2025年10月1日-2026年9月30日。（总预算金额为人民币190万元。在项目服务期限内使用金额达到项目预算金额时项目供货结束；项目服务期限到期后实际使用金额未达到项目预算金额的项目服务结束。）</w:t>
            </w:r>
          </w:p>
        </w:tc>
      </w:tr>
      <w:tr>
        <w:tc>
          <w:tcPr>
            <w:tcW w:type="dxa" w:w="4153"/>
          </w:tcPr>
          <w:p>
            <w:pPr>
              <w:pStyle w:val="null3"/>
            </w:pPr>
            <w:r>
              <w:rPr/>
              <w:t>标的提供的地点</w:t>
            </w:r>
          </w:p>
        </w:tc>
        <w:tc>
          <w:tcPr>
            <w:tcW w:type="dxa" w:w="4153"/>
          </w:tcPr>
          <w:p>
            <w:pPr>
              <w:pStyle w:val="null3"/>
            </w:pPr>
            <w:r>
              <w:rPr/>
              <w:t>广州市白云区鹤龙二路1179号。</w:t>
            </w:r>
          </w:p>
        </w:tc>
      </w:tr>
      <w:tr>
        <w:tc>
          <w:tcPr>
            <w:tcW w:type="dxa" w:w="4153"/>
          </w:tcPr>
          <w:p>
            <w:pPr>
              <w:pStyle w:val="null3"/>
            </w:pPr>
            <w:r>
              <w:rPr/>
              <w:t>付款方式</w:t>
            </w:r>
          </w:p>
        </w:tc>
        <w:tc>
          <w:tcPr>
            <w:tcW w:type="dxa" w:w="4153"/>
          </w:tcPr>
          <w:p>
            <w:pPr>
              <w:pStyle w:val="null3"/>
            </w:pPr>
            <w:r>
              <w:rPr/>
              <w:t>1期：支付比例100%,1、采购人与成交供应商来往款项支付均以转账形式或支票支付。2、成交供应商完成每月供货订单后应于次月15日前与采购人对账，并向采购人提供配送对象签收货物凭证作为结算材料，经采购人确认当月实际发生的货款金额后，成交供应商应于次月30日前按税法规定和供应物品的销售额开具增值税发票向采购人申请付款，采购人收到申请后在20个工作日内办理当月所有货款的结算支付申请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流程1、做好卸货前的检查。双方验收人员卸货前应对场地和验收设备做好准备，并对物品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2、采取现场验收的方式，双方验收人员应认真检查物资的质量，按索票——验证——抽查——过磅——入库的程序完成验收，成交供应商可提供原件的留原件，原件只有一份而无法提供给采购人的，查验原件后索取复印件留存。3、每批次每种货物均抽查验收，对数量在五十箱以上（含五十箱）的抽查率为10%，五十箱以下的抽查率为15%。4、验收人员应按磋商文件产品质量要求对货物质量进行抽查，比较相关文件，以确保食品品种符合要求。如确定有所差异，应即刻通知送货人员。如发现食品有损坏的情况，应在相关单据上记录所有损坏情况。对货物损坏情况进行拍照并存档，对于食品验收的全部信息数据，采购人使用单位验收人员应和成交供应商送货人员一起确认，并保留双方签字单据。5、抽查发现食品安全质量问题的处理：（1）对危及人身安全的食品质量问题采取零容忍措施，一经发现，当日所送同批次产品全部退货，如水产品中发现河豚鱼，发现腐败变质肉类等。（2）若抽查未发现问题，而在加工食用前发现部分产品质量问题，应立即通知成交供应商，将问题产品退货处理。6、抽查发现资质证照不全问题的处理：（1）畜禽冻肉类整批产品无政府部门出具的动植物检疫合格证明和随车跟肉联厂“放心肉”证的全部退货；（2）抽查发现部分畜禽冻肉类产品无政府部门出具的动植物检疫合格证明，加抽15%，两次抽查数50%（含）以上没有动植物检疫合格证明的，全部退货；50%（不含）以下没有动植物检疫合格证明的，将无动植物检疫合格证明的物品退货；（3）整批产品有政府部门出具的动植物检疫合格证明，随箱产品合格证不齐全的，加抽15%，两次抽查数 50%（含）以上没有产品合格证的，全部退货；50%（不含）以下没有产品合格证明的，将无产品合格证明的货物退货。（二）退（补）货流程对不符合质量要求的货物由采购人使用单位验收人员提出清退，如双方对质量或重量有争议的可送具有检验资质的部门检测，同时留样备检，对数量不足或部分退货的，责成成交供应商以不影响伙食供应为前提尽快补送。在退货过程中，对有碍公共卫生安全的食品，应按国家有关规定处理或进行协议销毁，不退货给成交供应商。（三）验收记录对每次验收的货物均记录货物名称、数量、验收情况等事项，并由双方验收人员签名确认。（四）验收条款1、成交供应商所提供的物品必须符合《中华人民共和国食品安全法》要求。2、成交供应商所提供的物品必须符合国家行业生产及经营标准，货真价实，均能提供相应批次的合格检验证明；3、成交供应商所提供的物品必须各项技术指标完全符合国家有关质量检测、环保标准及产品出厂标准。4、所有货物指标要符合国家强制性标准要求。5、成交供应商必须负责成交货物的运输、质量检测等工作，所产生的费用由成交供应商负责。6、成交供应商配送货物必须按时按量按质送到采购人指定地点，并当面核实克重。验收完毕后，双方必须在货物收货清单（格式自定，但必须包括货物单价、数量、重量、合价等内容）上签名确认，货物收货清单作为采购人支付货款的依据之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广州市白云区人民政府嘉禾街道办事处食材配送服务项目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广州市白云区人民政府嘉禾街道办事处食材配送服务项目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一、项目要求</w:t>
            </w:r>
          </w:p>
          <w:p>
            <w:pPr>
              <w:pStyle w:val="null3"/>
              <w:ind w:firstLine="422"/>
              <w:jc w:val="both"/>
            </w:pPr>
            <w:r>
              <w:rPr>
                <w:sz w:val="21"/>
                <w:b/>
              </w:rPr>
              <w:t>（一）总体要求</w:t>
            </w:r>
          </w:p>
          <w:p>
            <w:pPr>
              <w:pStyle w:val="null3"/>
              <w:ind w:firstLine="420"/>
              <w:jc w:val="both"/>
            </w:pPr>
            <w:r>
              <w:rPr>
                <w:sz w:val="21"/>
              </w:rPr>
              <w:t>1</w:t>
            </w:r>
            <w:r>
              <w:rPr>
                <w:sz w:val="21"/>
              </w:rPr>
              <w:t>、供应商应充分理解并认真遵循本磋商文件的要求，所提供的物品必须是满足磋商文件要求，必须符合《中华人民共和国食品安全法》要求。</w:t>
            </w:r>
          </w:p>
          <w:p>
            <w:pPr>
              <w:pStyle w:val="null3"/>
              <w:ind w:firstLine="420"/>
              <w:jc w:val="both"/>
            </w:pPr>
            <w:r>
              <w:rPr>
                <w:sz w:val="21"/>
              </w:rPr>
              <w:t>2</w:t>
            </w:r>
            <w:r>
              <w:rPr>
                <w:sz w:val="21"/>
              </w:rPr>
              <w:t>、所提供的物品必须符合国家行业生产及经营标准，货真价实，均能提供相应批次的合格检验证明。</w:t>
            </w:r>
          </w:p>
          <w:p>
            <w:pPr>
              <w:pStyle w:val="null3"/>
              <w:ind w:firstLine="420"/>
              <w:jc w:val="both"/>
            </w:pPr>
            <w:r>
              <w:rPr>
                <w:sz w:val="21"/>
              </w:rPr>
              <w:t>3</w:t>
            </w:r>
            <w:r>
              <w:rPr>
                <w:sz w:val="21"/>
              </w:rPr>
              <w:t>、所提供的物品必须各项技术指标完全符合国家有关质量检测、环保标准及产品出厂标准。</w:t>
            </w:r>
          </w:p>
          <w:p>
            <w:pPr>
              <w:pStyle w:val="null3"/>
              <w:ind w:firstLine="420"/>
              <w:jc w:val="left"/>
            </w:pPr>
            <w:r>
              <w:rPr>
                <w:sz w:val="21"/>
              </w:rPr>
              <w:t>4</w:t>
            </w:r>
            <w:r>
              <w:rPr>
                <w:sz w:val="21"/>
              </w:rPr>
              <w:t>、所有货物指标要符合国家强制性标准要求。</w:t>
            </w:r>
          </w:p>
          <w:p>
            <w:pPr>
              <w:pStyle w:val="null3"/>
              <w:ind w:firstLine="420"/>
              <w:jc w:val="left"/>
            </w:pPr>
            <w:r>
              <w:rPr>
                <w:sz w:val="21"/>
              </w:rPr>
              <w:t>6</w:t>
            </w:r>
            <w:r>
              <w:rPr>
                <w:sz w:val="21"/>
              </w:rPr>
              <w:t>、磋商文件中列明的每种货物，采购人没有义务确保采购量，请供应商自行承担采购风险。</w:t>
            </w:r>
          </w:p>
          <w:p>
            <w:pPr>
              <w:pStyle w:val="null3"/>
              <w:ind w:firstLine="420"/>
              <w:jc w:val="left"/>
            </w:pPr>
            <w:r>
              <w:rPr>
                <w:sz w:val="21"/>
              </w:rPr>
              <w:t>7</w:t>
            </w:r>
            <w:r>
              <w:rPr>
                <w:sz w:val="21"/>
              </w:rPr>
              <w:t>、如发现文件有缺漏或不一致或有不同的理解时，应及时提请采购人补充和澄清，否则，按项目的实际要求和采购人的理解执行。</w:t>
            </w:r>
          </w:p>
          <w:p>
            <w:pPr>
              <w:pStyle w:val="null3"/>
              <w:ind w:firstLine="420"/>
              <w:jc w:val="left"/>
            </w:pPr>
            <w:r>
              <w:rPr>
                <w:sz w:val="21"/>
              </w:rPr>
              <w:t>8</w:t>
            </w:r>
            <w:r>
              <w:rPr>
                <w:sz w:val="21"/>
              </w:rPr>
              <w:t>、成交供应商必须负责</w:t>
            </w:r>
            <w:r>
              <w:rPr>
                <w:sz w:val="21"/>
              </w:rPr>
              <w:t>成交</w:t>
            </w:r>
            <w:r>
              <w:rPr>
                <w:sz w:val="21"/>
              </w:rPr>
              <w:t>货物的运输（送货车辆车厢必须有该公司标识）、交货质量检测、搬运等工作，所产生的费用由成交供应商负责。</w:t>
            </w:r>
          </w:p>
          <w:p>
            <w:pPr>
              <w:pStyle w:val="null3"/>
              <w:ind w:firstLine="422"/>
              <w:jc w:val="left"/>
            </w:pPr>
            <w:r>
              <w:rPr>
                <w:sz w:val="21"/>
                <w:b/>
              </w:rPr>
              <w:t>★</w:t>
            </w:r>
            <w:r>
              <w:rPr>
                <w:sz w:val="21"/>
                <w:b/>
              </w:rPr>
              <w:t>9</w:t>
            </w:r>
            <w:r>
              <w:rPr>
                <w:sz w:val="21"/>
                <w:b/>
              </w:rPr>
              <w:t>、成交供应商不得将成交项目转让分包给他人，一经发现</w:t>
            </w:r>
            <w:r>
              <w:rPr>
                <w:sz w:val="21"/>
                <w:b/>
              </w:rPr>
              <w:t>,</w:t>
            </w:r>
            <w:r>
              <w:rPr>
                <w:sz w:val="21"/>
                <w:b/>
              </w:rPr>
              <w:t>采购人有权终止合同</w:t>
            </w:r>
            <w:r>
              <w:rPr>
                <w:sz w:val="21"/>
                <w:b/>
              </w:rPr>
              <w:t>,</w:t>
            </w:r>
            <w:r>
              <w:rPr>
                <w:sz w:val="21"/>
                <w:b/>
              </w:rPr>
              <w:t>由此产生的一切经济损失由成交供应商自行承担。（提供承诺函，格式自拟）</w:t>
            </w:r>
          </w:p>
          <w:p>
            <w:pPr>
              <w:pStyle w:val="null3"/>
              <w:ind w:firstLine="420"/>
              <w:jc w:val="left"/>
            </w:pPr>
            <w:r>
              <w:rPr>
                <w:sz w:val="21"/>
              </w:rPr>
              <w:t>10</w:t>
            </w:r>
            <w:r>
              <w:rPr>
                <w:sz w:val="21"/>
              </w:rPr>
              <w:t>、由于采购人工作的特殊性，成交供应商应做好本单位工作人员的教育工作，遵守采购人各项规定。</w:t>
            </w:r>
          </w:p>
          <w:p>
            <w:pPr>
              <w:pStyle w:val="null3"/>
              <w:ind w:firstLine="422"/>
              <w:jc w:val="left"/>
            </w:pPr>
            <w:r>
              <w:rPr>
                <w:sz w:val="21"/>
                <w:b/>
              </w:rPr>
              <w:t>★</w:t>
            </w:r>
            <w:r>
              <w:rPr>
                <w:sz w:val="21"/>
                <w:b/>
              </w:rPr>
              <w:t>11</w:t>
            </w:r>
            <w:r>
              <w:rPr>
                <w:sz w:val="21"/>
                <w:b/>
              </w:rPr>
              <w:t>、成交供应商除不可抗力，不得因其他任何理由延迟送货。采购人如遇特殊情况需推迟送货，应提前通知成交供应商。因成交供应商原因延误交货日期的（采购人要求推迟的除外），采购人有权自行采购，并由成交供应商承担由此产生的一切损失和费用。（提供承诺函，格式自拟）</w:t>
            </w:r>
          </w:p>
          <w:p>
            <w:pPr>
              <w:pStyle w:val="null3"/>
              <w:ind w:firstLine="420"/>
              <w:jc w:val="left"/>
            </w:pPr>
            <w:r>
              <w:rPr>
                <w:sz w:val="21"/>
              </w:rPr>
              <w:t>12</w:t>
            </w:r>
            <w:r>
              <w:rPr>
                <w:sz w:val="21"/>
              </w:rPr>
              <w:t>、成交供应商须开具国家正式发票。成交供应商按供应物品的销售额开具发票。</w:t>
            </w:r>
          </w:p>
          <w:p>
            <w:pPr>
              <w:pStyle w:val="null3"/>
              <w:ind w:firstLine="420"/>
              <w:jc w:val="left"/>
            </w:pPr>
            <w:r>
              <w:rPr>
                <w:sz w:val="21"/>
              </w:rPr>
              <w:t>13</w:t>
            </w:r>
            <w:r>
              <w:rPr>
                <w:sz w:val="21"/>
              </w:rPr>
              <w:t>、投标报价应以人民币为结算单位（含税），投标报价须包括：产品的价款、税费、包装、运输、装卸、验收合格交付使用之前以及售后服务等其他各项有关费用。采购人除了按投标报价为计算单位向成交供应商支付货款外，无须向成交供应商支付其他任何费用。</w:t>
            </w:r>
          </w:p>
          <w:p>
            <w:pPr>
              <w:pStyle w:val="null3"/>
              <w:ind w:firstLine="420"/>
              <w:jc w:val="left"/>
            </w:pPr>
            <w:r>
              <w:rPr>
                <w:sz w:val="21"/>
              </w:rPr>
              <w:t>14</w:t>
            </w:r>
            <w:r>
              <w:rPr>
                <w:sz w:val="21"/>
              </w:rPr>
              <w:t>、采购人尽最大能力提供本次项目的所有必要信息，但不承担由于信息披露的缺陷所带来的任何责任。</w:t>
            </w:r>
          </w:p>
          <w:p>
            <w:pPr>
              <w:pStyle w:val="null3"/>
              <w:ind w:firstLine="420"/>
              <w:jc w:val="left"/>
            </w:pPr>
            <w:r>
              <w:rPr>
                <w:sz w:val="21"/>
              </w:rPr>
              <w:t>15</w:t>
            </w:r>
            <w:r>
              <w:rPr>
                <w:sz w:val="21"/>
              </w:rPr>
              <w:t>、成交供应商必须按采购人每次订购物品的数量、种类进行供货，不得出现短斤缺两，或故意多送、错送，否则成交供应商需自行承担相关后果。</w:t>
            </w:r>
          </w:p>
          <w:p>
            <w:pPr>
              <w:pStyle w:val="null3"/>
              <w:ind w:firstLine="420"/>
              <w:jc w:val="left"/>
            </w:pPr>
            <w:r>
              <w:rPr>
                <w:sz w:val="21"/>
              </w:rPr>
              <w:t>16</w:t>
            </w:r>
            <w:r>
              <w:rPr>
                <w:sz w:val="21"/>
              </w:rPr>
              <w:t>、如遇特殊接待任务或特殊时期工作要求的，成交供应商需无条件配合采购人的要求，随传随到、增派人员、第一时间完成采购人交待的任务。</w:t>
            </w:r>
          </w:p>
          <w:p>
            <w:pPr>
              <w:pStyle w:val="null3"/>
              <w:ind w:firstLine="420"/>
              <w:jc w:val="left"/>
            </w:pPr>
            <w:r>
              <w:rPr>
                <w:sz w:val="21"/>
              </w:rPr>
              <w:t>17</w:t>
            </w:r>
            <w:r>
              <w:rPr>
                <w:sz w:val="21"/>
              </w:rPr>
              <w:t>、成交供应商</w:t>
            </w:r>
            <w:r>
              <w:rPr>
                <w:sz w:val="21"/>
              </w:rPr>
              <w:t>成交</w:t>
            </w:r>
            <w:r>
              <w:rPr>
                <w:sz w:val="21"/>
              </w:rPr>
              <w:t>后提供食物若多次出现质量问题，采购人有权终止合同，同此产生的一切经济损失由成交供应商自行承担。</w:t>
            </w:r>
          </w:p>
          <w:p>
            <w:pPr>
              <w:pStyle w:val="null3"/>
              <w:ind w:firstLine="422"/>
              <w:jc w:val="left"/>
            </w:pPr>
            <w:r>
              <w:rPr>
                <w:sz w:val="21"/>
                <w:b/>
              </w:rPr>
              <w:t>（二）具体要求</w:t>
            </w:r>
          </w:p>
          <w:p>
            <w:pPr>
              <w:pStyle w:val="null3"/>
              <w:ind w:firstLine="420"/>
              <w:jc w:val="left"/>
            </w:pPr>
            <w:r>
              <w:rPr>
                <w:sz w:val="21"/>
              </w:rPr>
              <w:t>1</w:t>
            </w:r>
            <w:r>
              <w:rPr>
                <w:sz w:val="21"/>
              </w:rPr>
              <w:t>、所提供的物品必须符合国家有关标准，且在质保期内，保证无异味、无霉烂变质。如不符合</w:t>
            </w:r>
            <w:r>
              <w:rPr>
                <w:sz w:val="21"/>
              </w:rPr>
              <w:t>响应文件</w:t>
            </w:r>
            <w:r>
              <w:rPr>
                <w:sz w:val="21"/>
              </w:rPr>
              <w:t>所描述的质量标准，必须退货并承担违约责任。</w:t>
            </w:r>
          </w:p>
          <w:p>
            <w:pPr>
              <w:pStyle w:val="null3"/>
              <w:ind w:firstLine="420"/>
              <w:jc w:val="left"/>
            </w:pPr>
            <w:r>
              <w:rPr>
                <w:sz w:val="21"/>
              </w:rPr>
              <w:t>2</w:t>
            </w:r>
            <w:r>
              <w:rPr>
                <w:sz w:val="21"/>
              </w:rPr>
              <w:t>、所提供的物品指标要符合国家强制性标准要求，食品类产品，供应商必须清晰地列出产品品牌，型号、包装类型、包装方式、包装净重量等相关参数，且包装箱上必须贴有</w:t>
            </w:r>
            <w:r>
              <w:rPr>
                <w:sz w:val="21"/>
              </w:rPr>
              <w:t>QS</w:t>
            </w:r>
            <w:r>
              <w:rPr>
                <w:sz w:val="21"/>
              </w:rPr>
              <w:t>标志。</w:t>
            </w:r>
          </w:p>
          <w:p>
            <w:pPr>
              <w:pStyle w:val="null3"/>
              <w:ind w:firstLine="420"/>
              <w:jc w:val="left"/>
            </w:pPr>
            <w:r>
              <w:rPr>
                <w:sz w:val="21"/>
              </w:rPr>
              <w:t>3</w:t>
            </w:r>
            <w:r>
              <w:rPr>
                <w:sz w:val="21"/>
              </w:rPr>
              <w:t>、对货物的品质要求，必须符合国家，食品部门的有关标准和规格要求。</w:t>
            </w:r>
          </w:p>
          <w:p>
            <w:pPr>
              <w:pStyle w:val="null3"/>
              <w:ind w:firstLine="420"/>
              <w:jc w:val="left"/>
            </w:pPr>
            <w:r>
              <w:rPr>
                <w:sz w:val="21"/>
              </w:rPr>
              <w:t>4</w:t>
            </w:r>
            <w:r>
              <w:rPr>
                <w:sz w:val="21"/>
              </w:rPr>
              <w:t>、对货物（鲜肉、冷冻肉）的品质要求，必须符合国家，食品部门的有关标准和规格要求，鲜肉、冷冻肉供货时需提供当批次有效的动物产品检疫合格证，供货时原件备查。</w:t>
            </w:r>
          </w:p>
          <w:p>
            <w:pPr>
              <w:pStyle w:val="null3"/>
              <w:ind w:firstLine="420"/>
              <w:jc w:val="left"/>
            </w:pPr>
            <w:r>
              <w:rPr>
                <w:sz w:val="21"/>
              </w:rPr>
              <w:t>5</w:t>
            </w:r>
            <w:r>
              <w:rPr>
                <w:sz w:val="21"/>
              </w:rPr>
              <w:t>、每批鲜肉、骨应保持较好的外观和质量等级，符合国家食品部门的有关标准，保证无异味、无腐烂变质，必须是政府指定的肉联厂发出的放心肉并提供放心肉证及当批有效的动物检疫合格证复印件（原件备查），分割的猪肉每次送货时均提供有猪肉分割证，鲜肉确保每日新鲜、无异味，并注明保鲜期。</w:t>
            </w:r>
          </w:p>
          <w:p>
            <w:pPr>
              <w:pStyle w:val="null3"/>
              <w:ind w:firstLine="420"/>
              <w:jc w:val="left"/>
            </w:pPr>
            <w:r>
              <w:rPr>
                <w:sz w:val="21"/>
              </w:rPr>
              <w:t>6</w:t>
            </w:r>
            <w:r>
              <w:rPr>
                <w:sz w:val="21"/>
              </w:rPr>
              <w:t>、其他肉类：冷冻肉要求肉体冻实而且坚硬，无化冻现象，肉质紧密而有弹性，色泽均匀，不粘手，交货时干净、新鲜、无异味，冷冻鱼类要求鱼眼睛清亮，角膜透明，鳞片色泽明显。冷冻禽类食品解冻后净重量不少于</w:t>
            </w:r>
            <w:r>
              <w:rPr>
                <w:sz w:val="21"/>
              </w:rPr>
              <w:t>90%</w:t>
            </w:r>
            <w:r>
              <w:rPr>
                <w:sz w:val="21"/>
              </w:rPr>
              <w:t>以上，冷冻肉类食品解冻后净重量不少于</w:t>
            </w:r>
            <w:r>
              <w:rPr>
                <w:sz w:val="21"/>
              </w:rPr>
              <w:t>92%</w:t>
            </w:r>
            <w:r>
              <w:rPr>
                <w:sz w:val="21"/>
              </w:rPr>
              <w:t xml:space="preserve">，冷冻水产品解冻后净重量不少于 </w:t>
            </w:r>
            <w:r>
              <w:rPr>
                <w:sz w:val="21"/>
              </w:rPr>
              <w:t>85%</w:t>
            </w:r>
            <w:r>
              <w:rPr>
                <w:sz w:val="21"/>
              </w:rPr>
              <w:t>，解冻时间为</w:t>
            </w:r>
            <w:r>
              <w:rPr>
                <w:sz w:val="21"/>
              </w:rPr>
              <w:t>4</w:t>
            </w:r>
            <w:r>
              <w:rPr>
                <w:sz w:val="21"/>
              </w:rPr>
              <w:t>小时以内（室温</w:t>
            </w:r>
            <w:r>
              <w:rPr>
                <w:sz w:val="21"/>
              </w:rPr>
              <w:t>20</w:t>
            </w:r>
            <w:r>
              <w:rPr>
                <w:sz w:val="21"/>
              </w:rPr>
              <w:t>度）。所有冷冻食品均清晰列出产品品牌、规格、类型、包装方式、包装净重、含冰量等相关参数，且包装箱上必须贴有</w:t>
            </w:r>
            <w:r>
              <w:rPr>
                <w:sz w:val="21"/>
              </w:rPr>
              <w:t>QS</w:t>
            </w:r>
            <w:r>
              <w:rPr>
                <w:sz w:val="21"/>
              </w:rPr>
              <w:t>标志。</w:t>
            </w:r>
          </w:p>
          <w:p>
            <w:pPr>
              <w:pStyle w:val="null3"/>
              <w:ind w:firstLine="420"/>
              <w:jc w:val="left"/>
            </w:pPr>
            <w:r>
              <w:rPr>
                <w:sz w:val="21"/>
              </w:rPr>
              <w:t>7</w:t>
            </w:r>
            <w:r>
              <w:rPr>
                <w:sz w:val="21"/>
              </w:rPr>
              <w:t>、蛋类：包装完整，新鲜，无裂纹、无异味。</w:t>
            </w:r>
          </w:p>
          <w:p>
            <w:pPr>
              <w:pStyle w:val="null3"/>
              <w:ind w:firstLine="420"/>
              <w:jc w:val="left"/>
            </w:pPr>
            <w:r>
              <w:rPr>
                <w:sz w:val="21"/>
              </w:rPr>
              <w:t>8</w:t>
            </w:r>
            <w:r>
              <w:rPr>
                <w:sz w:val="21"/>
              </w:rPr>
              <w:t>、蔬菜、瓜果必须是优质货品，不得含有残留农药或污染物，成交供应商必须保证所供应的蔬菜符合卫生标准，卫生指标应符合我国无公害蔬菜上的卫生指标规定，同时承担因所供蔬菜问题引起的一切事故后果。各种蔬菜都应具有本品种固有的气味、形态、颜色、光泽及蔬菜的成熟度和鲜嫩程度，没有腐烂变质及其他异常味道，不能提供萎蔫、枯塌、损伤、病变、虫害等异常蔬菜。</w:t>
            </w:r>
          </w:p>
          <w:p>
            <w:pPr>
              <w:pStyle w:val="null3"/>
              <w:ind w:firstLine="420"/>
              <w:jc w:val="left"/>
            </w:pPr>
            <w:r>
              <w:rPr>
                <w:sz w:val="21"/>
              </w:rPr>
              <w:t>9</w:t>
            </w:r>
            <w:r>
              <w:rPr>
                <w:sz w:val="21"/>
              </w:rPr>
              <w:t>、叶菜类应肉质鲜嫩、形态好、色泽正常、茎基部削平，无黄叶、病叶、泥土、明显机械伤和病虫害，无烧心焦边、腐烂等现象，无抽苔，无畸形、异味，结球叶菜芭结球适度，花椰菜类应新鲜洁白，不带叶麸、无畸形花。</w:t>
            </w:r>
          </w:p>
          <w:p>
            <w:pPr>
              <w:pStyle w:val="null3"/>
              <w:ind w:firstLine="420"/>
              <w:jc w:val="left"/>
            </w:pPr>
            <w:r>
              <w:rPr>
                <w:sz w:val="21"/>
              </w:rPr>
              <w:t>10</w:t>
            </w:r>
            <w:r>
              <w:rPr>
                <w:sz w:val="21"/>
              </w:rPr>
              <w:t>、茄果类等应果实整洁，成熟度适中，番茄花蒂不明显，无裂果及空洞现象，茄果不能有裂蒂及果皮变硬现象，无腐烂、畸形、异味，无明显机械伤。</w:t>
            </w:r>
          </w:p>
          <w:p>
            <w:pPr>
              <w:pStyle w:val="null3"/>
              <w:ind w:firstLine="420"/>
              <w:jc w:val="left"/>
            </w:pPr>
            <w:r>
              <w:rPr>
                <w:sz w:val="21"/>
              </w:rPr>
              <w:t>11</w:t>
            </w:r>
            <w:r>
              <w:rPr>
                <w:sz w:val="21"/>
              </w:rPr>
              <w:t>、瓜果类等形状、色泽一致，瓜条均匀，无疤点，无断裂，无腐烂、畸形、异味、明显机械伤，不带泥土。</w:t>
            </w:r>
          </w:p>
          <w:p>
            <w:pPr>
              <w:pStyle w:val="null3"/>
              <w:ind w:firstLine="420"/>
              <w:jc w:val="left"/>
            </w:pPr>
            <w:r>
              <w:rPr>
                <w:sz w:val="21"/>
              </w:rPr>
              <w:t>12</w:t>
            </w:r>
            <w:r>
              <w:rPr>
                <w:sz w:val="21"/>
              </w:rPr>
              <w:t>、根菜类等品种皮细光滑，大小均匀，肉质脆嫩、新鲜，无断裂，无腐烂、裂痕、糠心、异味、不带泥土、茎叶和须根。</w:t>
            </w:r>
          </w:p>
          <w:p>
            <w:pPr>
              <w:pStyle w:val="null3"/>
              <w:ind w:firstLine="420"/>
              <w:jc w:val="left"/>
            </w:pPr>
            <w:r>
              <w:rPr>
                <w:sz w:val="21"/>
              </w:rPr>
              <w:t>13</w:t>
            </w:r>
            <w:r>
              <w:rPr>
                <w:sz w:val="21"/>
              </w:rPr>
              <w:t>、薯芋类应色泽一致、不带泥土、茎叶和须根，不干瘪、无腐烂、畸形、异味、明显机械伤，病虫害斑、马铃薯无发芽，皮不变绿。</w:t>
            </w:r>
          </w:p>
          <w:p>
            <w:pPr>
              <w:pStyle w:val="null3"/>
              <w:ind w:firstLine="420"/>
              <w:jc w:val="left"/>
            </w:pPr>
            <w:r>
              <w:rPr>
                <w:sz w:val="21"/>
              </w:rPr>
              <w:t>14</w:t>
            </w:r>
            <w:r>
              <w:rPr>
                <w:sz w:val="21"/>
              </w:rPr>
              <w:t>、葱蒜类应不带老叶、枯叶，不带泥土，无腐烂、异味</w:t>
            </w:r>
          </w:p>
          <w:p>
            <w:pPr>
              <w:pStyle w:val="null3"/>
              <w:ind w:firstLine="420"/>
              <w:jc w:val="left"/>
            </w:pPr>
            <w:r>
              <w:rPr>
                <w:sz w:val="21"/>
              </w:rPr>
              <w:t>15</w:t>
            </w:r>
            <w:r>
              <w:rPr>
                <w:sz w:val="21"/>
              </w:rPr>
              <w:t>、豆类应形态完整，成熟度适中，无腐烂、畸形、异味，豆荚类新鲜、嫩、均匀，豆粒饱满，无发芽，不带泥土。</w:t>
            </w:r>
          </w:p>
          <w:p>
            <w:pPr>
              <w:pStyle w:val="null3"/>
              <w:ind w:firstLine="420"/>
              <w:jc w:val="left"/>
            </w:pPr>
            <w:r>
              <w:rPr>
                <w:sz w:val="21"/>
              </w:rPr>
              <w:t>16</w:t>
            </w:r>
            <w:r>
              <w:rPr>
                <w:sz w:val="21"/>
              </w:rPr>
              <w:t>、食用菌类应新鲜、无杂质、无腐烂、畸形、异味。</w:t>
            </w:r>
          </w:p>
          <w:p>
            <w:pPr>
              <w:pStyle w:val="null3"/>
              <w:ind w:firstLine="420"/>
              <w:jc w:val="left"/>
            </w:pPr>
            <w:r>
              <w:rPr>
                <w:sz w:val="21"/>
              </w:rPr>
              <w:t>17</w:t>
            </w:r>
            <w:r>
              <w:rPr>
                <w:sz w:val="21"/>
              </w:rPr>
              <w:t>、米、油货物必须符合卫生，不得有腐烂、变质、油脂酸败、霉变、生虫、污秽不结、混有异物或者其他感官性状异常，并可能对人体健康有害的物质。</w:t>
            </w:r>
          </w:p>
          <w:p>
            <w:pPr>
              <w:pStyle w:val="null3"/>
              <w:ind w:firstLine="420"/>
              <w:jc w:val="left"/>
            </w:pPr>
            <w:r>
              <w:rPr>
                <w:sz w:val="21"/>
              </w:rPr>
              <w:t>18</w:t>
            </w:r>
            <w:r>
              <w:rPr>
                <w:sz w:val="21"/>
              </w:rPr>
              <w:t xml:space="preserve">、粮油类应色泽良好，无异味、无霉变，有正规生产厂家合格证书、提供 </w:t>
            </w:r>
            <w:r>
              <w:rPr>
                <w:sz w:val="21"/>
              </w:rPr>
              <w:t xml:space="preserve">QS </w:t>
            </w:r>
            <w:r>
              <w:rPr>
                <w:sz w:val="21"/>
              </w:rPr>
              <w:t>认证、国家机关发出的产品检验合格证书。包装箱完整，同时包装箱要印有注册商标、生产厂家名称、厂址、生产日期、产品合格证、保质期限、产品成分、厂家电话号码等。</w:t>
            </w:r>
          </w:p>
          <w:p>
            <w:pPr>
              <w:pStyle w:val="null3"/>
              <w:ind w:firstLine="420"/>
              <w:jc w:val="left"/>
            </w:pPr>
            <w:r>
              <w:rPr>
                <w:sz w:val="21"/>
              </w:rPr>
              <w:t>19</w:t>
            </w:r>
            <w:r>
              <w:rPr>
                <w:sz w:val="21"/>
              </w:rPr>
              <w:t>、散装豆类应提供生产厂家营业执照、卫生许可证、国家机关发出的产品检验合格证书。</w:t>
            </w:r>
          </w:p>
          <w:p>
            <w:pPr>
              <w:pStyle w:val="null3"/>
              <w:ind w:firstLine="420"/>
              <w:jc w:val="left"/>
            </w:pPr>
            <w:r>
              <w:rPr>
                <w:sz w:val="21"/>
              </w:rPr>
              <w:t>20</w:t>
            </w:r>
            <w:r>
              <w:rPr>
                <w:sz w:val="21"/>
              </w:rPr>
              <w:t>、每个食用油品种必须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必须正常。根据用户需求的食用油等级保质保量完成供货。要求提供的食用油生产厂家信誉良好，有明确的物品标签，有生产日期、保质期、质量等级，并标明初制油的加工工艺</w:t>
            </w:r>
            <w:r>
              <w:rPr>
                <w:sz w:val="21"/>
              </w:rPr>
              <w:t>(</w:t>
            </w:r>
            <w:r>
              <w:rPr>
                <w:sz w:val="21"/>
              </w:rPr>
              <w:t>即用浸出法生产，还是用压榨法生产的</w:t>
            </w:r>
            <w:r>
              <w:rPr>
                <w:sz w:val="21"/>
              </w:rPr>
              <w:t>)</w:t>
            </w:r>
            <w:r>
              <w:rPr>
                <w:sz w:val="21"/>
              </w:rPr>
              <w:t>和是否用转基因油料生产，不许以次充好、以假充真。如将毛油当一级或二级油进行销售，将低价位的植物油掺入高价位植物油中进行销售，牟取暴利，一经查处，成交供应商将承担全部责任。</w:t>
            </w:r>
          </w:p>
          <w:p>
            <w:pPr>
              <w:pStyle w:val="null3"/>
              <w:ind w:firstLine="420"/>
              <w:jc w:val="left"/>
            </w:pPr>
            <w:r>
              <w:rPr>
                <w:sz w:val="21"/>
              </w:rPr>
              <w:t>21</w:t>
            </w:r>
            <w:r>
              <w:rPr>
                <w:sz w:val="21"/>
              </w:rPr>
              <w:t>、成交供应商所提供的物品质量必须要符合行业标准要求，不得有掺假、变质、变味、过期等现象出现，严禁伪劣、假冒、无证不合格物品进入仓库。</w:t>
            </w:r>
          </w:p>
          <w:p>
            <w:pPr>
              <w:pStyle w:val="null3"/>
              <w:ind w:firstLine="420"/>
              <w:jc w:val="left"/>
            </w:pPr>
            <w:r>
              <w:rPr>
                <w:sz w:val="21"/>
              </w:rPr>
              <w:t>22</w:t>
            </w:r>
            <w:r>
              <w:rPr>
                <w:sz w:val="21"/>
              </w:rPr>
              <w:t>、所提供的物品不得为转基因物品或转基因制成品，经查实所提供物品中具有转基因物品或转基因制成品立即终止合同，并由成交供应商将承担全部责任。</w:t>
            </w:r>
          </w:p>
          <w:p>
            <w:pPr>
              <w:pStyle w:val="null3"/>
              <w:ind w:firstLine="420"/>
              <w:jc w:val="left"/>
            </w:pPr>
            <w:r>
              <w:rPr>
                <w:sz w:val="21"/>
              </w:rPr>
              <w:t>23</w:t>
            </w:r>
            <w:r>
              <w:rPr>
                <w:sz w:val="21"/>
              </w:rPr>
              <w:t>、成交供应商在供应过程中，如果发生出现质量问题或造成食物中毒</w:t>
            </w:r>
            <w:r>
              <w:rPr>
                <w:sz w:val="21"/>
              </w:rPr>
              <w:t>,</w:t>
            </w:r>
            <w:r>
              <w:rPr>
                <w:sz w:val="21"/>
              </w:rPr>
              <w:t>如变质等情况，经查实后确属成交供应商责任，成交供应商应承担全部责任，主要包括食物中毒人员医疗费、误工费、事故处理费等，直至追究刑事责任。</w:t>
            </w:r>
          </w:p>
          <w:p>
            <w:pPr>
              <w:pStyle w:val="null3"/>
              <w:ind w:firstLine="420"/>
              <w:jc w:val="left"/>
            </w:pPr>
            <w:r>
              <w:rPr>
                <w:sz w:val="21"/>
              </w:rPr>
              <w:t>24</w:t>
            </w:r>
            <w:r>
              <w:rPr>
                <w:sz w:val="21"/>
              </w:rPr>
              <w:t>、物品具体需求量及品种以实际供应前一天采购人通知的为准。</w:t>
            </w:r>
          </w:p>
          <w:p>
            <w:pPr>
              <w:pStyle w:val="null3"/>
              <w:ind w:firstLine="420"/>
              <w:jc w:val="left"/>
            </w:pPr>
            <w:r>
              <w:rPr>
                <w:sz w:val="21"/>
              </w:rPr>
              <w:t>25</w:t>
            </w:r>
            <w:r>
              <w:rPr>
                <w:sz w:val="21"/>
              </w:rPr>
              <w:t>、每天所提供物品留样保存，样本保留期不少于</w:t>
            </w:r>
            <w:r>
              <w:rPr>
                <w:sz w:val="21"/>
              </w:rPr>
              <w:t>3</w:t>
            </w:r>
            <w:r>
              <w:rPr>
                <w:sz w:val="21"/>
              </w:rPr>
              <w:t>天。</w:t>
            </w:r>
          </w:p>
          <w:p>
            <w:pPr>
              <w:pStyle w:val="null3"/>
              <w:jc w:val="left"/>
            </w:pPr>
            <w:r>
              <w:rPr>
                <w:sz w:val="21"/>
                <w:b/>
              </w:rPr>
              <w:t>（三）执行标准</w:t>
            </w:r>
          </w:p>
          <w:p>
            <w:pPr>
              <w:pStyle w:val="null3"/>
              <w:jc w:val="left"/>
            </w:pPr>
            <w:r>
              <w:rPr>
                <w:sz w:val="21"/>
                <w:b/>
              </w:rPr>
              <w:t>1</w:t>
            </w:r>
            <w:r>
              <w:rPr>
                <w:sz w:val="21"/>
                <w:b/>
              </w:rPr>
              <w:t>、肉类：货物票证要求</w:t>
            </w:r>
          </w:p>
          <w:tbl>
            <w:tblPr>
              <w:tblInd w:type="dxa" w:w="12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货物类别</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产品票证名称</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验收索证要求</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猪、牛肉类</w:t>
                  </w:r>
                </w:p>
                <w:p>
                  <w:pPr>
                    <w:pStyle w:val="null3"/>
                    <w:jc w:val="left"/>
                  </w:pPr>
                  <w:r>
                    <w:rPr>
                      <w:sz w:val="21"/>
                    </w:rPr>
                    <w:t>家禽类</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、《食品生产许可证》</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交货时提交所供应畜禽冻肉类和肉制品生产厂家的肉制品《食品生产许可证》</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、《出入境动物产品检疫合格证》</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由政府动植物检疫部门出具，用于跨区销售检查</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r>
                    <w:rPr>
                      <w:sz w:val="21"/>
                    </w:rPr>
                    <w:t>、《产品合格证》</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交货时提供本批次产品的出厂（库）检验合格证明，随车同行。</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r>
                    <w:rPr>
                      <w:sz w:val="21"/>
                    </w:rPr>
                    <w:t>、《动物产品防疫合格证》</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当批次有效，原件备查。</w:t>
                  </w: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肉制品</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、《卫生检疫报告》</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由政府疾控部门或卫生检验部门出具（半年内有效）</w:t>
                  </w:r>
                </w:p>
              </w:tc>
            </w:tr>
            <w:tr>
              <w:tc>
                <w:tcPr>
                  <w:tcW w:type="dxa" w:w="1866"/>
                  <w:vMerge/>
                  <w:tcBorders>
                    <w:top w:val="none" w:color="000000" w:sz="4"/>
                    <w:left w:val="singl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r>
                    <w:rPr>
                      <w:sz w:val="21"/>
                    </w:rPr>
                    <w:t>、《产品合格证》</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交货时提供本批次产品的出厂（库）检验合格证明，随车同行。</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水产品</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贮存地的出入库检疫证</w:t>
                  </w:r>
                </w:p>
                <w:p>
                  <w:pPr>
                    <w:pStyle w:val="null3"/>
                    <w:jc w:val="left"/>
                  </w:pPr>
                  <w:r>
                    <w:rPr>
                      <w:sz w:val="21"/>
                    </w:rPr>
                    <w:t>明，水产品成型标准为个体单独冷冻成型。</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交货时提供本批次产品的出厂（库）检验合格证明。</w:t>
                  </w:r>
                </w:p>
              </w:tc>
            </w:tr>
          </w:tbl>
          <w:p>
            <w:pPr>
              <w:pStyle w:val="null3"/>
              <w:jc w:val="left"/>
            </w:pPr>
            <w:r>
              <w:rPr>
                <w:sz w:val="21"/>
                <w:b/>
              </w:rPr>
              <w:t>2</w:t>
            </w:r>
            <w:r>
              <w:rPr>
                <w:sz w:val="21"/>
                <w:b/>
              </w:rPr>
              <w:t>、蔬菜类</w:t>
            </w:r>
          </w:p>
          <w:tbl>
            <w:tblPr>
              <w:tblInd w:type="dxa" w:w="120"/>
              <w:tblBorders>
                <w:top w:val="none" w:color="000000" w:sz="4"/>
                <w:left w:val="none" w:color="000000" w:sz="4"/>
                <w:bottom w:val="none" w:color="000000" w:sz="4"/>
                <w:right w:val="none" w:color="000000" w:sz="4"/>
                <w:insideH w:val="none"/>
                <w:insideV w:val="none"/>
              </w:tblBorders>
            </w:tblPr>
            <w:tblGrid>
              <w:gridCol w:w="2798"/>
              <w:gridCol w:w="2798"/>
            </w:tblGrid>
            <w:tr>
              <w:tc>
                <w:tcPr>
                  <w:tcW w:type="dxa" w:w="2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p>
              </w:tc>
              <w:tc>
                <w:tcPr>
                  <w:tcW w:type="dxa" w:w="2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甲胺磷</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甲拌磷</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氧化乐果</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甲基对硫磷</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呋喃丹</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不得检出</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百菌清</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1.0</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多菌灵</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汞（以</w:t>
                  </w:r>
                  <w:r>
                    <w:rPr>
                      <w:sz w:val="21"/>
                    </w:rPr>
                    <w:t xml:space="preserve">Hg </w:t>
                  </w:r>
                  <w:r>
                    <w:rPr>
                      <w:sz w:val="21"/>
                    </w:rPr>
                    <w:t>计）</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0.01</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铅（以</w:t>
                  </w:r>
                  <w:r>
                    <w:rPr>
                      <w:sz w:val="21"/>
                    </w:rPr>
                    <w:t xml:space="preserve">Bb </w:t>
                  </w:r>
                  <w:r>
                    <w:rPr>
                      <w:sz w:val="21"/>
                    </w:rPr>
                    <w:t>计）</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0.2</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砷（以</w:t>
                  </w:r>
                  <w:r>
                    <w:rPr>
                      <w:sz w:val="21"/>
                    </w:rPr>
                    <w:t xml:space="preserve">As </w:t>
                  </w:r>
                  <w:r>
                    <w:rPr>
                      <w:sz w:val="21"/>
                    </w:rPr>
                    <w:t>计）</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氟（以</w:t>
                  </w:r>
                  <w:r>
                    <w:rPr>
                      <w:sz w:val="21"/>
                    </w:rPr>
                    <w:t xml:space="preserve">F </w:t>
                  </w:r>
                  <w:r>
                    <w:rPr>
                      <w:sz w:val="21"/>
                    </w:rPr>
                    <w:t>计）</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0.5</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硝酸盐（以</w:t>
                  </w:r>
                  <w:r>
                    <w:rPr>
                      <w:sz w:val="21"/>
                    </w:rPr>
                    <w:t xml:space="preserve">NaNO2 </w:t>
                  </w:r>
                  <w:r>
                    <w:rPr>
                      <w:sz w:val="21"/>
                    </w:rPr>
                    <w:t>计）</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瓜果类</w:t>
                  </w:r>
                  <w:r>
                    <w:rPr>
                      <w:sz w:val="21"/>
                    </w:rPr>
                    <w:t>≤</w:t>
                  </w:r>
                  <w:r>
                    <w:rPr>
                      <w:sz w:val="21"/>
                    </w:rPr>
                    <w:t>600</w:t>
                  </w:r>
                  <w:r>
                    <w:rPr>
                      <w:sz w:val="21"/>
                    </w:rPr>
                    <w:t>，叶菜根茎类≤</w:t>
                  </w:r>
                  <w:r>
                    <w:rPr>
                      <w:sz w:val="21"/>
                    </w:rPr>
                    <w:t>1200</w:t>
                  </w:r>
                </w:p>
              </w:tc>
            </w:tr>
            <w:tr>
              <w:tc>
                <w:tcPr>
                  <w:tcW w:type="dxa" w:w="2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亚硝酸盐（以</w:t>
                  </w:r>
                  <w:r>
                    <w:rPr>
                      <w:sz w:val="21"/>
                    </w:rPr>
                    <w:t xml:space="preserve">NaNO2 </w:t>
                  </w:r>
                  <w:r>
                    <w:rPr>
                      <w:sz w:val="21"/>
                    </w:rPr>
                    <w:t>计）</w:t>
                  </w:r>
                </w:p>
              </w:tc>
              <w:tc>
                <w:tcPr>
                  <w:tcW w:type="dxa" w:w="2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4</w:t>
                  </w:r>
                </w:p>
              </w:tc>
            </w:tr>
            <w:tr>
              <w:tc>
                <w:tcPr>
                  <w:tcW w:type="dxa" w:w="55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国家规定其他必检项目必须符合国家标准</w:t>
                  </w:r>
                </w:p>
              </w:tc>
            </w:tr>
          </w:tbl>
          <w:p>
            <w:pPr>
              <w:pStyle w:val="null3"/>
              <w:jc w:val="left"/>
            </w:pPr>
            <w:r>
              <w:rPr>
                <w:sz w:val="21"/>
                <w:b/>
              </w:rPr>
              <w:t>3</w:t>
            </w:r>
            <w:r>
              <w:rPr>
                <w:sz w:val="21"/>
                <w:b/>
              </w:rPr>
              <w:t>、粮油副食品类</w:t>
            </w:r>
          </w:p>
          <w:p>
            <w:pPr>
              <w:pStyle w:val="null3"/>
              <w:ind w:firstLine="420"/>
              <w:jc w:val="left"/>
            </w:pPr>
            <w:r>
              <w:rPr>
                <w:sz w:val="21"/>
              </w:rPr>
              <w:t>1</w:t>
            </w:r>
            <w:r>
              <w:rPr>
                <w:sz w:val="21"/>
              </w:rPr>
              <w:t>、米类执行标准：</w:t>
            </w:r>
            <w:r>
              <w:rPr>
                <w:sz w:val="21"/>
              </w:rPr>
              <w:t>GB/T 1354-2018</w:t>
            </w:r>
            <w:r>
              <w:rPr>
                <w:sz w:val="21"/>
              </w:rPr>
              <w:t>，</w:t>
            </w:r>
            <w:r>
              <w:rPr>
                <w:sz w:val="21"/>
              </w:rPr>
              <w:t>GB 2715-2016</w:t>
            </w:r>
          </w:p>
          <w:p>
            <w:pPr>
              <w:pStyle w:val="null3"/>
              <w:ind w:firstLine="420"/>
              <w:jc w:val="left"/>
            </w:pPr>
            <w:r>
              <w:rPr>
                <w:sz w:val="21"/>
              </w:rPr>
              <w:t>2</w:t>
            </w:r>
            <w:r>
              <w:rPr>
                <w:sz w:val="21"/>
              </w:rPr>
              <w:t>、大米的质量标准：除符合标准一等米外，要求</w:t>
            </w:r>
          </w:p>
          <w:p>
            <w:pPr>
              <w:pStyle w:val="null3"/>
              <w:ind w:firstLine="420"/>
              <w:jc w:val="left"/>
            </w:pPr>
            <w:r>
              <w:rPr>
                <w:sz w:val="21"/>
              </w:rPr>
              <w:t>碎米总量</w:t>
            </w:r>
            <w:r>
              <w:rPr>
                <w:sz w:val="21"/>
              </w:rPr>
              <w:t>≤</w:t>
            </w:r>
            <w:r>
              <w:rPr>
                <w:sz w:val="21"/>
              </w:rPr>
              <w:t>17</w:t>
            </w:r>
            <w:r>
              <w:rPr>
                <w:sz w:val="21"/>
              </w:rPr>
              <w:t>％      （国家标准：≤</w:t>
            </w:r>
            <w:r>
              <w:rPr>
                <w:sz w:val="21"/>
              </w:rPr>
              <w:t>35</w:t>
            </w:r>
            <w:r>
              <w:rPr>
                <w:sz w:val="21"/>
              </w:rPr>
              <w:t>％）</w:t>
            </w:r>
          </w:p>
          <w:p>
            <w:pPr>
              <w:pStyle w:val="null3"/>
              <w:ind w:firstLine="420"/>
              <w:jc w:val="left"/>
            </w:pPr>
            <w:r>
              <w:rPr>
                <w:sz w:val="21"/>
              </w:rPr>
              <w:t>小碎米总量</w:t>
            </w:r>
            <w:r>
              <w:rPr>
                <w:sz w:val="21"/>
              </w:rPr>
              <w:t>≤</w:t>
            </w:r>
            <w:r>
              <w:rPr>
                <w:sz w:val="21"/>
              </w:rPr>
              <w:t>2</w:t>
            </w:r>
            <w:r>
              <w:rPr>
                <w:sz w:val="21"/>
              </w:rPr>
              <w:t>％     （国家标准：≤</w:t>
            </w:r>
            <w:r>
              <w:rPr>
                <w:sz w:val="21"/>
              </w:rPr>
              <w:t>2.5</w:t>
            </w:r>
            <w:r>
              <w:rPr>
                <w:sz w:val="21"/>
              </w:rPr>
              <w:t>％）</w:t>
            </w:r>
          </w:p>
          <w:p>
            <w:pPr>
              <w:pStyle w:val="null3"/>
              <w:ind w:firstLine="420"/>
              <w:jc w:val="left"/>
            </w:pPr>
            <w:r>
              <w:rPr>
                <w:sz w:val="21"/>
              </w:rPr>
              <w:t>不完善米</w:t>
            </w:r>
            <w:r>
              <w:rPr>
                <w:sz w:val="21"/>
              </w:rPr>
              <w:t>≤</w:t>
            </w:r>
            <w:r>
              <w:rPr>
                <w:sz w:val="21"/>
              </w:rPr>
              <w:t>3.5</w:t>
            </w:r>
            <w:r>
              <w:rPr>
                <w:sz w:val="21"/>
              </w:rPr>
              <w:t>％     （国家标准：≤</w:t>
            </w:r>
            <w:r>
              <w:rPr>
                <w:sz w:val="21"/>
              </w:rPr>
              <w:t>4.0</w:t>
            </w:r>
            <w:r>
              <w:rPr>
                <w:sz w:val="21"/>
              </w:rPr>
              <w:t>％）</w:t>
            </w:r>
          </w:p>
          <w:p>
            <w:pPr>
              <w:pStyle w:val="null3"/>
              <w:ind w:firstLine="420"/>
              <w:jc w:val="left"/>
            </w:pPr>
            <w:r>
              <w:rPr>
                <w:sz w:val="21"/>
              </w:rPr>
              <w:t>黄米粒按国家标准执行</w:t>
            </w:r>
          </w:p>
          <w:p>
            <w:pPr>
              <w:pStyle w:val="null3"/>
              <w:ind w:firstLine="420"/>
              <w:jc w:val="left"/>
            </w:pPr>
            <w:r>
              <w:rPr>
                <w:sz w:val="21"/>
              </w:rPr>
              <w:t>3</w:t>
            </w:r>
            <w:r>
              <w:rPr>
                <w:sz w:val="21"/>
              </w:rPr>
              <w:t>、油类执行标准：色拉油：</w:t>
            </w:r>
            <w:r>
              <w:rPr>
                <w:sz w:val="21"/>
              </w:rPr>
              <w:t xml:space="preserve">GB/T 1535-2017 </w:t>
            </w:r>
            <w:r>
              <w:rPr>
                <w:sz w:val="21"/>
              </w:rPr>
              <w:t>一级大豆色拉油</w:t>
            </w:r>
          </w:p>
          <w:p>
            <w:pPr>
              <w:pStyle w:val="null3"/>
              <w:ind w:firstLine="420"/>
              <w:jc w:val="left"/>
            </w:pPr>
            <w:r>
              <w:rPr>
                <w:sz w:val="21"/>
              </w:rPr>
              <w:t>花生油：</w:t>
            </w:r>
            <w:r>
              <w:rPr>
                <w:sz w:val="21"/>
              </w:rPr>
              <w:t>GB/T 1534-2017</w:t>
            </w:r>
          </w:p>
          <w:p>
            <w:pPr>
              <w:pStyle w:val="null3"/>
              <w:ind w:firstLine="420"/>
              <w:jc w:val="left"/>
            </w:pPr>
            <w:r>
              <w:rPr>
                <w:sz w:val="21"/>
              </w:rPr>
              <w:t>大豆油：</w:t>
            </w:r>
            <w:r>
              <w:rPr>
                <w:sz w:val="21"/>
              </w:rPr>
              <w:t>GB/T 1535-2017</w:t>
            </w:r>
          </w:p>
          <w:p>
            <w:pPr>
              <w:pStyle w:val="null3"/>
              <w:ind w:firstLine="420"/>
              <w:jc w:val="left"/>
            </w:pPr>
            <w:r>
              <w:rPr>
                <w:sz w:val="21"/>
              </w:rPr>
              <w:t>葵花籽油：</w:t>
            </w:r>
            <w:r>
              <w:rPr>
                <w:sz w:val="21"/>
              </w:rPr>
              <w:t>GB/T 10464-2017</w:t>
            </w:r>
          </w:p>
          <w:p>
            <w:pPr>
              <w:pStyle w:val="null3"/>
              <w:ind w:firstLine="420"/>
              <w:jc w:val="left"/>
            </w:pPr>
            <w:r>
              <w:rPr>
                <w:sz w:val="21"/>
              </w:rPr>
              <w:t>4</w:t>
            </w:r>
            <w:r>
              <w:rPr>
                <w:sz w:val="21"/>
              </w:rPr>
              <w:t>、油类质量标准：</w:t>
            </w:r>
          </w:p>
          <w:p>
            <w:pPr>
              <w:pStyle w:val="null3"/>
              <w:ind w:firstLine="420"/>
              <w:jc w:val="left"/>
            </w:pPr>
            <w:r>
              <w:rPr>
                <w:sz w:val="21"/>
              </w:rPr>
              <w:t>霉变粒不得超过</w:t>
            </w:r>
            <w:r>
              <w:rPr>
                <w:sz w:val="21"/>
              </w:rPr>
              <w:t>2</w:t>
            </w:r>
            <w:r>
              <w:rPr>
                <w:sz w:val="21"/>
              </w:rPr>
              <w:t xml:space="preserve">％；真菌毒素：黄曲霉素 </w:t>
            </w:r>
            <w:r>
              <w:rPr>
                <w:sz w:val="21"/>
              </w:rPr>
              <w:t>B1</w:t>
            </w:r>
            <w:r>
              <w:rPr>
                <w:sz w:val="21"/>
              </w:rPr>
              <w:t>（</w:t>
            </w:r>
            <w:r>
              <w:rPr>
                <w:sz w:val="21"/>
              </w:rPr>
              <w:t>5ug/</w:t>
            </w:r>
            <w:r>
              <w:rPr>
                <w:sz w:val="21"/>
              </w:rPr>
              <w:t>㎏～</w:t>
            </w:r>
            <w:r>
              <w:rPr>
                <w:sz w:val="21"/>
              </w:rPr>
              <w:t>20 ug/</w:t>
            </w:r>
            <w:r>
              <w:rPr>
                <w:sz w:val="21"/>
              </w:rPr>
              <w:t>㎏）、脱氧雪腐镰刀菌烯醇（≤</w:t>
            </w:r>
            <w:r>
              <w:rPr>
                <w:sz w:val="21"/>
              </w:rPr>
              <w:t>1000 ug/</w:t>
            </w:r>
            <w:r>
              <w:rPr>
                <w:sz w:val="21"/>
              </w:rPr>
              <w:t>㎏）、玉米赤霉烯酮（≤</w:t>
            </w:r>
            <w:r>
              <w:rPr>
                <w:sz w:val="21"/>
              </w:rPr>
              <w:t>60ug/</w:t>
            </w:r>
            <w:r>
              <w:rPr>
                <w:sz w:val="21"/>
              </w:rPr>
              <w:t>㎏）；重金属污染物：铅≤</w:t>
            </w:r>
            <w:r>
              <w:rPr>
                <w:sz w:val="21"/>
              </w:rPr>
              <w:t xml:space="preserve">0.2 </w:t>
            </w:r>
            <w:r>
              <w:rPr>
                <w:sz w:val="21"/>
              </w:rPr>
              <w:t>㎎</w:t>
            </w:r>
            <w:r>
              <w:rPr>
                <w:sz w:val="21"/>
              </w:rPr>
              <w:t>/</w:t>
            </w:r>
            <w:r>
              <w:rPr>
                <w:sz w:val="21"/>
              </w:rPr>
              <w:t>㎏、镉（</w:t>
            </w:r>
            <w:r>
              <w:rPr>
                <w:sz w:val="21"/>
              </w:rPr>
              <w:t>0.1</w:t>
            </w:r>
            <w:r>
              <w:rPr>
                <w:sz w:val="21"/>
              </w:rPr>
              <w:t>㎎</w:t>
            </w:r>
            <w:r>
              <w:rPr>
                <w:sz w:val="21"/>
              </w:rPr>
              <w:t>/</w:t>
            </w:r>
            <w:r>
              <w:rPr>
                <w:sz w:val="21"/>
              </w:rPr>
              <w:t>㎏～</w:t>
            </w:r>
            <w:r>
              <w:rPr>
                <w:sz w:val="21"/>
              </w:rPr>
              <w:t xml:space="preserve">0.2 </w:t>
            </w:r>
            <w:r>
              <w:rPr>
                <w:sz w:val="21"/>
              </w:rPr>
              <w:t>㎎</w:t>
            </w:r>
            <w:r>
              <w:rPr>
                <w:sz w:val="21"/>
              </w:rPr>
              <w:t>/</w:t>
            </w:r>
            <w:r>
              <w:rPr>
                <w:sz w:val="21"/>
              </w:rPr>
              <w:t>㎏）、汞（≤</w:t>
            </w:r>
            <w:r>
              <w:rPr>
                <w:sz w:val="21"/>
              </w:rPr>
              <w:t xml:space="preserve">0.02 </w:t>
            </w:r>
            <w:r>
              <w:rPr>
                <w:sz w:val="21"/>
              </w:rPr>
              <w:t>㎎</w:t>
            </w:r>
            <w:r>
              <w:rPr>
                <w:sz w:val="21"/>
              </w:rPr>
              <w:t>/</w:t>
            </w:r>
            <w:r>
              <w:rPr>
                <w:sz w:val="21"/>
              </w:rPr>
              <w:t>㎏）、无机砷（</w:t>
            </w:r>
            <w:r>
              <w:rPr>
                <w:sz w:val="21"/>
              </w:rPr>
              <w:t xml:space="preserve">0.1 </w:t>
            </w:r>
            <w:r>
              <w:rPr>
                <w:sz w:val="21"/>
              </w:rPr>
              <w:t>㎎</w:t>
            </w:r>
            <w:r>
              <w:rPr>
                <w:sz w:val="21"/>
              </w:rPr>
              <w:t>/</w:t>
            </w:r>
            <w:r>
              <w:rPr>
                <w:sz w:val="21"/>
              </w:rPr>
              <w:t>㎏～</w:t>
            </w:r>
            <w:r>
              <w:rPr>
                <w:sz w:val="21"/>
              </w:rPr>
              <w:t xml:space="preserve">0.2 </w:t>
            </w:r>
            <w:r>
              <w:rPr>
                <w:sz w:val="21"/>
              </w:rPr>
              <w:t>㎎</w:t>
            </w:r>
            <w:r>
              <w:rPr>
                <w:sz w:val="21"/>
              </w:rPr>
              <w:t>/</w:t>
            </w:r>
            <w:r>
              <w:rPr>
                <w:sz w:val="21"/>
              </w:rPr>
              <w:t>㎏）；农药：对磷化物、马拉硫磷等</w:t>
            </w:r>
            <w:r>
              <w:rPr>
                <w:sz w:val="21"/>
              </w:rPr>
              <w:t>140</w:t>
            </w:r>
            <w:r>
              <w:rPr>
                <w:sz w:val="21"/>
              </w:rPr>
              <w:t>余种农药规定了最大残留限量。</w:t>
            </w:r>
          </w:p>
          <w:p>
            <w:pPr>
              <w:pStyle w:val="null3"/>
              <w:ind w:firstLine="422"/>
              <w:jc w:val="left"/>
            </w:pPr>
            <w:r>
              <w:rPr>
                <w:sz w:val="21"/>
                <w:b/>
              </w:rPr>
              <w:t>（四）交货期、交货地点</w:t>
            </w:r>
          </w:p>
          <w:p>
            <w:pPr>
              <w:pStyle w:val="null3"/>
              <w:ind w:firstLine="420"/>
              <w:jc w:val="left"/>
            </w:pPr>
            <w:r>
              <w:rPr>
                <w:sz w:val="21"/>
              </w:rPr>
              <w:t>交货期：要求每天早上</w:t>
            </w:r>
            <w:r>
              <w:rPr>
                <w:sz w:val="21"/>
              </w:rPr>
              <w:t>6</w:t>
            </w:r>
            <w:r>
              <w:rPr>
                <w:sz w:val="21"/>
              </w:rPr>
              <w:t>点</w:t>
            </w:r>
            <w:r>
              <w:rPr>
                <w:sz w:val="21"/>
              </w:rPr>
              <w:t>30</w:t>
            </w:r>
            <w:r>
              <w:rPr>
                <w:sz w:val="21"/>
              </w:rPr>
              <w:t>分前送到交货地点，临时性采购要按采购人的要求时间送达交货地点。</w:t>
            </w:r>
          </w:p>
          <w:p>
            <w:pPr>
              <w:pStyle w:val="null3"/>
              <w:ind w:firstLine="420"/>
              <w:jc w:val="left"/>
            </w:pPr>
            <w:r>
              <w:rPr>
                <w:sz w:val="21"/>
              </w:rPr>
              <w:t>交货地点：广州市白云区鹤龙二路</w:t>
            </w:r>
            <w:r>
              <w:rPr>
                <w:sz w:val="21"/>
              </w:rPr>
              <w:t>1179</w:t>
            </w:r>
            <w:r>
              <w:rPr>
                <w:sz w:val="21"/>
              </w:rPr>
              <w:t>号</w:t>
            </w:r>
          </w:p>
          <w:p>
            <w:pPr>
              <w:pStyle w:val="null3"/>
              <w:ind w:firstLine="420"/>
              <w:jc w:val="left"/>
            </w:pPr>
            <w:r>
              <w:rPr>
                <w:sz w:val="21"/>
              </w:rPr>
              <w:t>1</w:t>
            </w:r>
            <w:r>
              <w:rPr>
                <w:sz w:val="21"/>
              </w:rPr>
              <w:t>、货物配送要求：</w:t>
            </w:r>
          </w:p>
          <w:p>
            <w:pPr>
              <w:pStyle w:val="null3"/>
              <w:ind w:firstLine="420"/>
              <w:jc w:val="left"/>
            </w:pPr>
            <w:r>
              <w:rPr>
                <w:sz w:val="21"/>
              </w:rPr>
              <w:t>（</w:t>
            </w:r>
            <w:r>
              <w:rPr>
                <w:sz w:val="21"/>
              </w:rPr>
              <w:t>1</w:t>
            </w:r>
            <w:r>
              <w:rPr>
                <w:sz w:val="21"/>
              </w:rPr>
              <w:t>）所提供的物品运输应由成交供应商负责，不得外包，必须采用符合卫生标准的外包装和运载工具，并且要保持清洁和定期消毒。运输车厢的内仓，包括地面、墙面和顶，应使用抗腐蚀、防潮，易清洁消毒的材料。车厢内无不良气味、异味。</w:t>
            </w:r>
          </w:p>
          <w:p>
            <w:pPr>
              <w:pStyle w:val="null3"/>
              <w:ind w:firstLine="420"/>
              <w:jc w:val="left"/>
            </w:pPr>
            <w:r>
              <w:rPr>
                <w:sz w:val="21"/>
              </w:rPr>
              <w:t>（</w:t>
            </w:r>
            <w:r>
              <w:rPr>
                <w:sz w:val="21"/>
              </w:rPr>
              <w:t>2</w:t>
            </w:r>
            <w:r>
              <w:rPr>
                <w:sz w:val="21"/>
              </w:rPr>
              <w:t>）整个运输过程应科学合理，运输车辆应定期清洁，保持性能稳定，符合规定的温度要求，使运输食品处于恒定的环境中。</w:t>
            </w:r>
          </w:p>
          <w:p>
            <w:pPr>
              <w:pStyle w:val="null3"/>
              <w:ind w:firstLine="420"/>
              <w:jc w:val="left"/>
            </w:pPr>
            <w:r>
              <w:rPr>
                <w:sz w:val="21"/>
              </w:rPr>
              <w:t>（</w:t>
            </w:r>
            <w:r>
              <w:rPr>
                <w:sz w:val="21"/>
              </w:rPr>
              <w:t>3</w:t>
            </w:r>
            <w:r>
              <w:rPr>
                <w:sz w:val="21"/>
              </w:rPr>
              <w:t>）冷藏、冷冻食品必须用专用冷藏、冷冻载具运输，应当有必要的保温设备并在整个运输过程中保持安全的冷藏、冷冻温度。特别是对于长途运输的食品，保证食品在运输全过程处于合适的温度范围。</w:t>
            </w:r>
          </w:p>
          <w:p>
            <w:pPr>
              <w:pStyle w:val="null3"/>
              <w:ind w:firstLine="420"/>
              <w:jc w:val="left"/>
            </w:pPr>
            <w:r>
              <w:rPr>
                <w:sz w:val="21"/>
              </w:rPr>
              <w:t>（</w:t>
            </w:r>
            <w:r>
              <w:rPr>
                <w:sz w:val="21"/>
              </w:rPr>
              <w:t>4</w:t>
            </w:r>
            <w:r>
              <w:rPr>
                <w:sz w:val="21"/>
              </w:rPr>
              <w:t>）送货车辆实行一小时配送圈运作，目的地在一小时内的用保温车配送，一小时以外的用制冷车配送，保证冷冻肉中心温度控制在</w:t>
            </w:r>
            <w:r>
              <w:rPr>
                <w:sz w:val="21"/>
              </w:rPr>
              <w:t>-2</w:t>
            </w:r>
            <w:r>
              <w:rPr>
                <w:sz w:val="21"/>
              </w:rPr>
              <w:t>℃～</w:t>
            </w:r>
            <w:r>
              <w:rPr>
                <w:sz w:val="21"/>
              </w:rPr>
              <w:t>7</w:t>
            </w:r>
            <w:r>
              <w:rPr>
                <w:sz w:val="21"/>
              </w:rPr>
              <w:t>℃的范围之内，保证运输过程冷链不中断。物品到达目的地时外包装必须完整、箱干爽，无软化现象、无任何拆封、破损现象。</w:t>
            </w:r>
          </w:p>
          <w:p>
            <w:pPr>
              <w:pStyle w:val="null3"/>
              <w:ind w:firstLine="420"/>
              <w:jc w:val="left"/>
            </w:pPr>
            <w:r>
              <w:rPr>
                <w:sz w:val="21"/>
              </w:rPr>
              <w:t>（</w:t>
            </w:r>
            <w:r>
              <w:rPr>
                <w:sz w:val="21"/>
              </w:rPr>
              <w:t>5</w:t>
            </w:r>
            <w:r>
              <w:rPr>
                <w:sz w:val="21"/>
              </w:rPr>
              <w:t>）卸货要求：送货车辆应保持清洁；食品堆放科学合理，避免造成食品的交叉污染；如对温度有要求的食品应确定食品的温度，记录送货车辆温度，并存档。在卸货过程中应保证冷藏食品脱离冷链时间不得超过</w:t>
            </w:r>
            <w:r>
              <w:rPr>
                <w:sz w:val="21"/>
              </w:rPr>
              <w:t>20</w:t>
            </w:r>
            <w:r>
              <w:rPr>
                <w:sz w:val="21"/>
              </w:rPr>
              <w:t>分钟，冷冻食品脱离冷链时间不得超过</w:t>
            </w:r>
            <w:r>
              <w:rPr>
                <w:sz w:val="21"/>
              </w:rPr>
              <w:t>30</w:t>
            </w:r>
            <w:r>
              <w:rPr>
                <w:sz w:val="21"/>
              </w:rPr>
              <w:t>分钟。</w:t>
            </w:r>
          </w:p>
          <w:p>
            <w:pPr>
              <w:pStyle w:val="null3"/>
              <w:ind w:firstLine="420"/>
              <w:jc w:val="left"/>
            </w:pPr>
            <w:r>
              <w:rPr>
                <w:sz w:val="21"/>
              </w:rPr>
              <w:t>（</w:t>
            </w:r>
            <w:r>
              <w:rPr>
                <w:sz w:val="21"/>
              </w:rPr>
              <w:t>6</w:t>
            </w:r>
            <w:r>
              <w:rPr>
                <w:sz w:val="21"/>
              </w:rPr>
              <w:t>）在配送总重量不变情况下，采购人使用单位根据成交供应商各供货点择优选配上述货物按期提出供货计划，成交供应商应灵活地配合和按时备齐货物。</w:t>
            </w:r>
          </w:p>
          <w:p>
            <w:pPr>
              <w:pStyle w:val="null3"/>
              <w:ind w:firstLine="422"/>
              <w:jc w:val="left"/>
            </w:pPr>
            <w:r>
              <w:rPr>
                <w:sz w:val="21"/>
                <w:b/>
              </w:rPr>
              <w:t>（五）报价依据</w:t>
            </w:r>
          </w:p>
          <w:p>
            <w:pPr>
              <w:pStyle w:val="null3"/>
              <w:ind w:firstLine="420"/>
              <w:jc w:val="left"/>
            </w:pPr>
            <w:r>
              <w:rPr>
                <w:sz w:val="21"/>
              </w:rPr>
              <w:t>1.</w:t>
            </w:r>
            <w:r>
              <w:rPr>
                <w:sz w:val="21"/>
              </w:rPr>
              <w:t>报价依据：本项目以广州发展和改革委属下的广州菜篮子价格报价中心（以下：简称“菜篮子报价中心”）的全市菜篮子平均零售价为基准价</w:t>
            </w:r>
            <w:r>
              <w:rPr>
                <w:sz w:val="21"/>
              </w:rPr>
              <w:t>（</w:t>
            </w:r>
            <w:r>
              <w:rPr>
                <w:sz w:val="21"/>
              </w:rPr>
              <w:t>菜篮子没有的品种，按照采购人周边市场的零售价</w:t>
            </w:r>
            <w:r>
              <w:rPr>
                <w:sz w:val="21"/>
              </w:rPr>
              <w:t>为基准价，具体金额由采购人和成交供应商协商确认），</w:t>
            </w:r>
            <w:r>
              <w:rPr>
                <w:sz w:val="21"/>
              </w:rPr>
              <w:t>由各供应商自行进行下浮率报价。</w:t>
            </w:r>
          </w:p>
          <w:p>
            <w:pPr>
              <w:pStyle w:val="null3"/>
              <w:ind w:firstLine="422"/>
              <w:jc w:val="left"/>
            </w:pPr>
            <w:r>
              <w:rPr>
                <w:sz w:val="21"/>
              </w:rPr>
              <w:t>2.</w:t>
            </w:r>
            <w:r>
              <w:rPr>
                <w:sz w:val="21"/>
              </w:rPr>
              <w:t>成交供应商应按采购人要求提供所需采购物品，如出现采购人所需物品成交供应商无法提供时，采购人可自行采购。</w:t>
            </w:r>
          </w:p>
          <w:p>
            <w:pPr>
              <w:pStyle w:val="null3"/>
              <w:ind w:firstLine="420"/>
              <w:jc w:val="left"/>
            </w:pPr>
            <w:r>
              <w:rPr>
                <w:sz w:val="21"/>
              </w:rPr>
              <w:t>3.</w:t>
            </w:r>
            <w:r>
              <w:rPr>
                <w:sz w:val="21"/>
              </w:rPr>
              <w:t>本项目以下浮率的形式进行报价，如供应商报价为下浮率</w:t>
            </w:r>
            <w:r>
              <w:rPr>
                <w:sz w:val="21"/>
              </w:rPr>
              <w:t>10%</w:t>
            </w:r>
            <w:r>
              <w:rPr>
                <w:sz w:val="21"/>
              </w:rPr>
              <w:t>，则实际供应价</w:t>
            </w:r>
            <w:r>
              <w:rPr>
                <w:sz w:val="21"/>
              </w:rPr>
              <w:t>=</w:t>
            </w:r>
            <w:r>
              <w:rPr>
                <w:sz w:val="21"/>
              </w:rPr>
              <w:t>基准价</w:t>
            </w:r>
            <w:r>
              <w:rPr>
                <w:sz w:val="21"/>
              </w:rPr>
              <w:t>*</w:t>
            </w:r>
            <w:r>
              <w:rPr>
                <w:sz w:val="21"/>
              </w:rPr>
              <w:t>（</w:t>
            </w:r>
            <w:r>
              <w:rPr>
                <w:sz w:val="21"/>
              </w:rPr>
              <w:t>1-10%</w:t>
            </w:r>
            <w:r>
              <w:rPr>
                <w:sz w:val="21"/>
              </w:rPr>
              <w:t>）。投标下浮率应在</w:t>
            </w:r>
            <w:r>
              <w:rPr>
                <w:sz w:val="21"/>
              </w:rPr>
              <w:t>0%-100%</w:t>
            </w:r>
            <w:r>
              <w:rPr>
                <w:sz w:val="21"/>
              </w:rPr>
              <w:t>范围内，且投标下浮率是固定唯一的，不接受区间下浮率报价形式，如下浮率为</w:t>
            </w:r>
            <w:r>
              <w:rPr>
                <w:sz w:val="21"/>
              </w:rPr>
              <w:t>10%-20%</w:t>
            </w:r>
            <w:r>
              <w:rPr>
                <w:sz w:val="21"/>
              </w:rPr>
              <w:t>。</w:t>
            </w:r>
          </w:p>
          <w:p>
            <w:pPr>
              <w:pStyle w:val="null3"/>
              <w:ind w:firstLine="422"/>
              <w:jc w:val="left"/>
            </w:pPr>
            <w:r>
              <w:rPr>
                <w:sz w:val="21"/>
                <w:b/>
              </w:rPr>
              <w:t>（六）定价及结算方式</w:t>
            </w:r>
          </w:p>
          <w:p>
            <w:pPr>
              <w:pStyle w:val="null3"/>
              <w:ind w:firstLine="420"/>
              <w:jc w:val="left"/>
            </w:pPr>
            <w:r>
              <w:rPr>
                <w:sz w:val="21"/>
              </w:rPr>
              <w:t>1.</w:t>
            </w:r>
            <w:r>
              <w:rPr>
                <w:sz w:val="21"/>
              </w:rPr>
              <w:t>定价</w:t>
            </w:r>
          </w:p>
          <w:p>
            <w:pPr>
              <w:pStyle w:val="null3"/>
              <w:ind w:firstLine="420"/>
              <w:jc w:val="left"/>
            </w:pPr>
            <w:r>
              <w:rPr>
                <w:sz w:val="21"/>
              </w:rPr>
              <w:t>（</w:t>
            </w:r>
            <w:r>
              <w:rPr>
                <w:sz w:val="21"/>
              </w:rPr>
              <w:t>1</w:t>
            </w:r>
            <w:r>
              <w:rPr>
                <w:sz w:val="21"/>
              </w:rPr>
              <w:t>）所有配送物品的供应价格按每月定价一次，以上述报价依据及成交下浮率为基础，成交供应商与采购人一同制定；</w:t>
            </w:r>
          </w:p>
          <w:p>
            <w:pPr>
              <w:pStyle w:val="null3"/>
              <w:ind w:firstLine="420"/>
              <w:jc w:val="left"/>
            </w:pPr>
            <w:r>
              <w:rPr>
                <w:sz w:val="21"/>
              </w:rPr>
              <w:t>（</w:t>
            </w:r>
            <w:r>
              <w:rPr>
                <w:sz w:val="21"/>
              </w:rPr>
              <w:t>2</w:t>
            </w:r>
            <w:r>
              <w:rPr>
                <w:sz w:val="21"/>
              </w:rPr>
              <w:t>）若成交供应商与采购人在物品供应价格上有分歧时，以采购人认为合理的价格执行，成交供应商不得有异议；</w:t>
            </w:r>
          </w:p>
          <w:p>
            <w:pPr>
              <w:pStyle w:val="null3"/>
              <w:ind w:firstLine="420"/>
              <w:jc w:val="left"/>
            </w:pPr>
            <w:r>
              <w:rPr>
                <w:sz w:val="21"/>
              </w:rPr>
              <w:t>（</w:t>
            </w:r>
            <w:r>
              <w:rPr>
                <w:sz w:val="21"/>
              </w:rPr>
              <w:t>3</w:t>
            </w:r>
            <w:r>
              <w:rPr>
                <w:sz w:val="21"/>
              </w:rPr>
              <w:t>）在定价周期内，双方均不得随意调整供应价格；</w:t>
            </w:r>
          </w:p>
          <w:p>
            <w:pPr>
              <w:pStyle w:val="null3"/>
              <w:ind w:firstLine="420"/>
              <w:jc w:val="left"/>
            </w:pPr>
            <w:r>
              <w:rPr>
                <w:sz w:val="21"/>
              </w:rPr>
              <w:t>（</w:t>
            </w:r>
            <w:r>
              <w:rPr>
                <w:sz w:val="21"/>
              </w:rPr>
              <w:t>4</w:t>
            </w:r>
            <w:r>
              <w:rPr>
                <w:sz w:val="21"/>
              </w:rPr>
              <w:t>）供应价格应包含成交供应商提供物品所包含的一切费用，包含成本、税费、运输、检验、人员、管理、装卸、利润等一切费用，采购人不再承担其他费用；供应价</w:t>
            </w:r>
            <w:r>
              <w:rPr>
                <w:sz w:val="21"/>
              </w:rPr>
              <w:t>=</w:t>
            </w:r>
            <w:r>
              <w:rPr>
                <w:sz w:val="21"/>
              </w:rPr>
              <w:t>基准价</w:t>
            </w:r>
            <w:r>
              <w:rPr>
                <w:sz w:val="21"/>
              </w:rPr>
              <w:t>*</w:t>
            </w:r>
            <w:r>
              <w:rPr>
                <w:sz w:val="21"/>
              </w:rPr>
              <w:t>（</w:t>
            </w:r>
            <w:r>
              <w:rPr>
                <w:sz w:val="21"/>
              </w:rPr>
              <w:t>1-</w:t>
            </w:r>
            <w:r>
              <w:rPr>
                <w:sz w:val="21"/>
              </w:rPr>
              <w:t>成交</w:t>
            </w:r>
            <w:r>
              <w:rPr>
                <w:sz w:val="21"/>
              </w:rPr>
              <w:t>下浮率）；</w:t>
            </w:r>
          </w:p>
          <w:p>
            <w:pPr>
              <w:pStyle w:val="null3"/>
              <w:ind w:firstLine="420"/>
              <w:jc w:val="left"/>
            </w:pPr>
            <w:r>
              <w:rPr>
                <w:sz w:val="21"/>
              </w:rPr>
              <w:t>2.</w:t>
            </w:r>
            <w:r>
              <w:rPr>
                <w:sz w:val="21"/>
              </w:rPr>
              <w:t>结算价</w:t>
            </w:r>
            <w:r>
              <w:rPr>
                <w:sz w:val="21"/>
              </w:rPr>
              <w:t>=</w:t>
            </w:r>
            <w:r>
              <w:rPr>
                <w:sz w:val="21"/>
              </w:rPr>
              <w:t>供应价格</w:t>
            </w:r>
            <w:r>
              <w:rPr>
                <w:sz w:val="21"/>
              </w:rPr>
              <w:t>*</w:t>
            </w:r>
            <w:r>
              <w:rPr>
                <w:sz w:val="21"/>
              </w:rPr>
              <w:t>货物的数量；</w:t>
            </w:r>
          </w:p>
          <w:p>
            <w:pPr>
              <w:pStyle w:val="null3"/>
              <w:ind w:firstLine="420"/>
              <w:jc w:val="left"/>
            </w:pPr>
            <w:r>
              <w:rPr>
                <w:sz w:val="21"/>
              </w:rPr>
              <w:t>3.</w:t>
            </w:r>
            <w:r>
              <w:rPr>
                <w:sz w:val="21"/>
              </w:rPr>
              <w:t>本项目服务期限为：</w:t>
            </w:r>
            <w:r>
              <w:rPr>
                <w:sz w:val="21"/>
              </w:rPr>
              <w:t>2025</w:t>
            </w:r>
            <w:r>
              <w:rPr>
                <w:sz w:val="21"/>
              </w:rPr>
              <w:t>年</w:t>
            </w:r>
            <w:r>
              <w:rPr>
                <w:sz w:val="21"/>
              </w:rPr>
              <w:t>10</w:t>
            </w:r>
            <w:r>
              <w:rPr>
                <w:sz w:val="21"/>
              </w:rPr>
              <w:t>月</w:t>
            </w:r>
            <w:r>
              <w:rPr>
                <w:sz w:val="21"/>
              </w:rPr>
              <w:t>1</w:t>
            </w:r>
            <w:r>
              <w:rPr>
                <w:sz w:val="21"/>
              </w:rPr>
              <w:t>日</w:t>
            </w:r>
            <w:r>
              <w:rPr>
                <w:sz w:val="21"/>
              </w:rPr>
              <w:t>-2026</w:t>
            </w:r>
            <w:r>
              <w:rPr>
                <w:sz w:val="21"/>
              </w:rPr>
              <w:t>年</w:t>
            </w:r>
            <w:r>
              <w:rPr>
                <w:sz w:val="21"/>
              </w:rPr>
              <w:t>9</w:t>
            </w:r>
            <w:r>
              <w:rPr>
                <w:sz w:val="21"/>
              </w:rPr>
              <w:t>月</w:t>
            </w:r>
            <w:r>
              <w:rPr>
                <w:sz w:val="21"/>
              </w:rPr>
              <w:t>30</w:t>
            </w:r>
            <w:r>
              <w:rPr>
                <w:sz w:val="21"/>
              </w:rPr>
              <w:t>日</w:t>
            </w:r>
            <w:r>
              <w:rPr>
                <w:sz w:val="21"/>
              </w:rPr>
              <w:t>。总预算金额为人民币</w:t>
            </w:r>
            <w:r>
              <w:rPr>
                <w:sz w:val="21"/>
              </w:rPr>
              <w:t>190</w:t>
            </w:r>
            <w:r>
              <w:rPr>
                <w:sz w:val="21"/>
              </w:rPr>
              <w:t>万元。在项目服务期限内使用金额达到项目预算金额时项目供货结束；项目服务期限到期后实际使用金额未达到项目预算金额的项目服务结束。</w:t>
            </w:r>
          </w:p>
          <w:p>
            <w:pPr>
              <w:pStyle w:val="null3"/>
              <w:jc w:val="left"/>
            </w:pPr>
            <w:r>
              <w:rPr>
                <w:sz w:val="21"/>
                <w:b/>
              </w:rPr>
              <w:t>二、质量保证</w:t>
            </w:r>
          </w:p>
          <w:p>
            <w:pPr>
              <w:pStyle w:val="null3"/>
              <w:ind w:firstLine="420"/>
              <w:jc w:val="left"/>
            </w:pPr>
            <w:r>
              <w:rPr>
                <w:sz w:val="21"/>
              </w:rPr>
              <w:t>（一）成交供应商应具有厨房货物综合供货能力，在广东省内有与经营相适应的储存设施、配送中心；</w:t>
            </w:r>
          </w:p>
          <w:p>
            <w:pPr>
              <w:pStyle w:val="null3"/>
              <w:ind w:firstLine="420"/>
              <w:jc w:val="left"/>
            </w:pPr>
            <w:r>
              <w:rPr>
                <w:sz w:val="21"/>
              </w:rPr>
              <w:t>（二）成交供应商应具有固定的销售服务人员及运输能力，并愿意接受相关质检单位的商品质量检测；</w:t>
            </w:r>
          </w:p>
          <w:p>
            <w:pPr>
              <w:pStyle w:val="null3"/>
              <w:ind w:firstLine="420"/>
              <w:jc w:val="left"/>
            </w:pPr>
            <w:r>
              <w:rPr>
                <w:sz w:val="21"/>
              </w:rPr>
              <w:t>（三）成交供应商所供货物应具有出厂检验合格证，检测报告，并符合国家食品卫生安全管理相关条例规定；</w:t>
            </w:r>
          </w:p>
          <w:p>
            <w:pPr>
              <w:pStyle w:val="null3"/>
              <w:ind w:firstLine="420"/>
              <w:jc w:val="left"/>
            </w:pPr>
            <w:r>
              <w:rPr>
                <w:sz w:val="21"/>
              </w:rPr>
              <w:t>（四）采购人对所供货物保留样品，如发生质量问题，以卫生防疫部门检验为准。</w:t>
            </w:r>
          </w:p>
          <w:p>
            <w:pPr>
              <w:pStyle w:val="null3"/>
              <w:jc w:val="left"/>
            </w:pPr>
            <w:r>
              <w:rPr>
                <w:sz w:val="21"/>
                <w:b/>
              </w:rPr>
              <w:t>三、保密条款</w:t>
            </w:r>
          </w:p>
          <w:p>
            <w:pPr>
              <w:pStyle w:val="null3"/>
              <w:jc w:val="both"/>
            </w:pPr>
            <w:r>
              <w:rPr>
                <w:sz w:val="21"/>
              </w:rPr>
              <w:t>成交供应商在实施货物供货期间，不得将供货的实际数量及供货地点泄露给其他企业或者个人，成交供应商必须指派相对固定的人员完成货物配送服务，并需将配送人员的详细资料报采购人备案，货物配送人员必须遵纪守法、品行良好，无违法犯罪记录。如需要更换配送人员，必须事先通知采购人并将其个人资料送采购人审核，审核合格者才能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广州市白云区人民政府嘉禾街道办事处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参照《中华人民共和国国家计划委员会关于印发&lt;招标代理服务收费管理暂行办法&gt;的通知》（计价格〔2002〕1980号）的“服务类”标准下浮3%计算，以本项目的采购预算金额作为收费的计算依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广东和盛招标代理有限公司官网（http://www.gdhsbid.com/）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广东和盛招标代理有限公司官网（http://www.gdhsbid.com/）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白云区人民政府嘉禾街道办事处食材配送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广东和盛招标代理有限公司</w:t>
      </w:r>
      <w:r>
        <w:rPr/>
        <w:t>统一对外发布。</w:t>
      </w:r>
    </w:p>
    <w:p>
      <w:pPr>
        <w:pStyle w:val="null3"/>
        <w:ind w:firstLine="480"/>
      </w:pPr>
      <w:r>
        <w:rPr/>
        <w:t>（2）对</w:t>
      </w:r>
      <w:r>
        <w:rPr/>
        <w:t>广东和盛招标代理有限公司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采购包1（广州市白云区人民政府嘉禾街道办事处食材配送服务项目）：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采购包1（广州市白云区人民政府嘉禾街道办事处食材配送服务项目）：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招标代理机构于报价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不得再参与本项目投标（响应）。参照响应承诺函相关承诺要求内容。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供应商应具有有效期内的《食品经营许可证》或《食品药品经营许可证》（许可内容与食品相关）；或具有经市场监督管理部门批准的食品经营许可文件（响应文件中提供相关证明文件复印件）。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本项目不接受联合体参与磋商。</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供应商提供的服务须全部由符合政策要求的中小微企业承接。中小企业须符合本项目采购标的对应行业的政策划分标准。监狱企业、残疾人福利单位视同小型、微型企业。注：中小微企业以供应商填写的《中小企业声明函》（服务类）（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采购包1（广州市白云区人民政府嘉禾街道办事处食材配送服务项目）：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响应有效期满足竞争性磋商文件要求（从提交响应文件的截止之日起90日历天）。</w:t>
            </w:r>
          </w:p>
        </w:tc>
      </w:tr>
      <w:tr>
        <w:tc>
          <w:tcPr>
            <w:tcW w:type="dxa" w:w="890"/>
          </w:tcPr>
          <w:p>
            <w:pPr>
              <w:pStyle w:val="null3"/>
            </w:pPr>
            <w:r>
              <w:rPr/>
              <w:t>2</w:t>
            </w:r>
          </w:p>
        </w:tc>
        <w:tc>
          <w:tcPr>
            <w:tcW w:type="dxa" w:w="3178"/>
          </w:tcPr>
          <w:p>
            <w:pPr>
              <w:pStyle w:val="null3"/>
            </w:pPr>
            <w:r>
              <w:rPr/>
              <w:t>签署和盖章要求</w:t>
            </w:r>
          </w:p>
        </w:tc>
        <w:tc>
          <w:tcPr>
            <w:tcW w:type="dxa" w:w="4238"/>
          </w:tcPr>
          <w:p>
            <w:pPr>
              <w:pStyle w:val="null3"/>
            </w:pPr>
            <w:r>
              <w:rPr/>
              <w:t>符合竞争性磋商文件规定的签署和盖章要求。</w:t>
            </w:r>
          </w:p>
        </w:tc>
      </w:tr>
      <w:tr>
        <w:tc>
          <w:tcPr>
            <w:tcW w:type="dxa" w:w="890"/>
          </w:tcPr>
          <w:p>
            <w:pPr>
              <w:pStyle w:val="null3"/>
            </w:pPr>
            <w:r>
              <w:rPr/>
              <w:t>3</w:t>
            </w:r>
          </w:p>
        </w:tc>
        <w:tc>
          <w:tcPr>
            <w:tcW w:type="dxa" w:w="3178"/>
          </w:tcPr>
          <w:p>
            <w:pPr>
              <w:pStyle w:val="null3"/>
            </w:pPr>
            <w:r>
              <w:rPr/>
              <w:t>“★”号条款满足采购文件要求</w:t>
            </w:r>
          </w:p>
        </w:tc>
        <w:tc>
          <w:tcPr>
            <w:tcW w:type="dxa" w:w="4238"/>
          </w:tcPr>
          <w:p>
            <w:pPr>
              <w:pStyle w:val="null3"/>
            </w:pPr>
            <w:r>
              <w:rPr/>
              <w:t>“★”号条款满足采购文件要求。</w:t>
            </w:r>
          </w:p>
        </w:tc>
      </w:tr>
      <w:tr>
        <w:tc>
          <w:tcPr>
            <w:tcW w:type="dxa" w:w="890"/>
          </w:tcPr>
          <w:p>
            <w:pPr>
              <w:pStyle w:val="null3"/>
            </w:pPr>
            <w:r>
              <w:rPr/>
              <w:t>4</w:t>
            </w:r>
          </w:p>
        </w:tc>
        <w:tc>
          <w:tcPr>
            <w:tcW w:type="dxa" w:w="3178"/>
          </w:tcPr>
          <w:p>
            <w:pPr>
              <w:pStyle w:val="null3"/>
            </w:pPr>
            <w:r>
              <w:rPr/>
              <w:t>报价是固定价且是唯一的，且符合竞争性磋商文件报价要求</w:t>
            </w:r>
          </w:p>
        </w:tc>
        <w:tc>
          <w:tcPr>
            <w:tcW w:type="dxa" w:w="4238"/>
          </w:tcPr>
          <w:p>
            <w:pPr>
              <w:pStyle w:val="null3"/>
            </w:pPr>
            <w:r>
              <w:rPr/>
              <w:t>报价是固定价且是唯一的，且符合竞争性磋商文件报价要求。</w:t>
            </w:r>
          </w:p>
        </w:tc>
      </w:tr>
      <w:tr>
        <w:tc>
          <w:tcPr>
            <w:tcW w:type="dxa" w:w="890"/>
          </w:tcPr>
          <w:p>
            <w:pPr>
              <w:pStyle w:val="null3"/>
            </w:pPr>
            <w:r>
              <w:rPr/>
              <w:t>5</w:t>
            </w:r>
          </w:p>
        </w:tc>
        <w:tc>
          <w:tcPr>
            <w:tcW w:type="dxa" w:w="3178"/>
          </w:tcPr>
          <w:p>
            <w:pPr>
              <w:pStyle w:val="null3"/>
            </w:pPr>
            <w:r>
              <w:rPr/>
              <w:t>响应供应商的报价没有明显低于其他供应商的报价；或者磋商小组认为响应供应商的报价明显低于其他供应商的报价，但响应供应商能在规定时间内应磋商小组要求证明其报价合理性</w:t>
            </w:r>
          </w:p>
        </w:tc>
        <w:tc>
          <w:tcPr>
            <w:tcW w:type="dxa" w:w="4238"/>
          </w:tcPr>
          <w:p>
            <w:pPr>
              <w:pStyle w:val="null3"/>
            </w:pPr>
            <w:r>
              <w:rPr/>
              <w:t>响应供应商的报价没有明显低于其他供应商的报价；或者磋商小组认为响应供应商的报价明显低于其他供应商的报价，但响应供应商能在规定时间内应磋商小组要求证明其报价合理性。</w:t>
            </w:r>
          </w:p>
        </w:tc>
      </w:tr>
      <w:tr>
        <w:tc>
          <w:tcPr>
            <w:tcW w:type="dxa" w:w="890"/>
          </w:tcPr>
          <w:p>
            <w:pPr>
              <w:pStyle w:val="null3"/>
            </w:pPr>
            <w:r>
              <w:rPr/>
              <w:t>6</w:t>
            </w:r>
          </w:p>
        </w:tc>
        <w:tc>
          <w:tcPr>
            <w:tcW w:type="dxa" w:w="3178"/>
          </w:tcPr>
          <w:p>
            <w:pPr>
              <w:pStyle w:val="null3"/>
            </w:pPr>
            <w:r>
              <w:rPr/>
              <w:t>响应文件没有竞争性磋商文件中规定的其它无效投标条款的</w:t>
            </w:r>
          </w:p>
        </w:tc>
        <w:tc>
          <w:tcPr>
            <w:tcW w:type="dxa" w:w="4238"/>
          </w:tcPr>
          <w:p>
            <w:pPr>
              <w:pStyle w:val="null3"/>
            </w:pPr>
            <w:r>
              <w:rPr/>
              <w:t>响应文件没有竞争性磋商文件中规定的其它无效投标条款的。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采购包1(广州市白云区人民政府嘉禾街道办事处食材配送服务项目):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整体实施方案 (7.0分)</w:t>
            </w:r>
          </w:p>
        </w:tc>
        <w:tc>
          <w:tcPr>
            <w:tcW w:type="dxa" w:w="5076"/>
          </w:tcPr>
          <w:p>
            <w:pPr>
              <w:pStyle w:val="null3"/>
              <w:jc w:val="left"/>
            </w:pPr>
            <w:r>
              <w:rPr/>
              <w:t>包括但不限于供应货物的来源、生长环境、加工、包装、保存、运输各环节的质量保证及食品安全措施、配送服务、加工能力及条件等方面进行评审： 1.整体实施方案描述内容全面完整、详细具体、可行性高，科学合理，优于项目要求，得7分； 2.整体实施方案描述较全面完整、较详细、具有一定的可行性，能满足项目要求，得5分； 3.整体实施方案描述不够全面完整、可行性一般，能基本满足项目要求，得3分； 4.整体实施方案描述不清晰、不具可行性，不科学、不合理，不能满足项目要求，得1分。 5.未提供或其他情况均为0分。</w:t>
            </w:r>
          </w:p>
        </w:tc>
      </w:tr>
      <w:tr>
        <w:tc>
          <w:tcPr>
            <w:tcW w:type="dxa" w:w="922"/>
            <w:gridSpan w:val="2"/>
            <w:vMerge/>
          </w:tcPr>
          <w:p/>
        </w:tc>
        <w:tc>
          <w:tcPr>
            <w:tcW w:type="dxa" w:w="2307"/>
          </w:tcPr>
          <w:p>
            <w:pPr>
              <w:pStyle w:val="null3"/>
              <w:jc w:val="left"/>
            </w:pPr>
            <w:r>
              <w:rPr/>
              <w:t>食品安全保障能力 (5.0分)</w:t>
            </w:r>
          </w:p>
        </w:tc>
        <w:tc>
          <w:tcPr>
            <w:tcW w:type="dxa" w:w="5076"/>
          </w:tcPr>
          <w:p>
            <w:pPr>
              <w:pStyle w:val="null3"/>
              <w:jc w:val="left"/>
            </w:pPr>
            <w:r>
              <w:rPr/>
              <w:t>供应商提供有效期内的食品安全责任保险情况： 1.年总保额≥人民币3000万元的得5分； 2.人民币3000万元＞年总保额≥人民币2000万元的得3分； 3.人民币2000万元＞年总保额≥人民币400万元的得1分； 4.年总保额＜人民币400万元或未提供得0分。 备注：①已配备保险的，供应商须提供在有效期内且体现食品安全责任险赔偿额度的保险单复印件，保险有效期应覆盖本项目合同期，如不能覆盖的，供应商还应提交承诺函（格式自拟），承诺保险到期后将继续购买食品安全责任保险，可有效覆盖合同期且保额不低于投标时保险保额；②未配备保险的，供应商提交承诺函，承诺如成交将在签订合同后5个工作日内将保险配备到位（承诺函须清晰明确食品安全责任险赔偿额度和购买到位时间）。提供的证明材料不符合要求或未提供证明材料不得分。</w:t>
            </w:r>
          </w:p>
        </w:tc>
      </w:tr>
      <w:tr>
        <w:tc>
          <w:tcPr>
            <w:tcW w:type="dxa" w:w="922"/>
            <w:gridSpan w:val="2"/>
            <w:vMerge/>
          </w:tcPr>
          <w:p/>
        </w:tc>
        <w:tc>
          <w:tcPr>
            <w:tcW w:type="dxa" w:w="2307"/>
          </w:tcPr>
          <w:p>
            <w:pPr>
              <w:pStyle w:val="null3"/>
              <w:jc w:val="left"/>
            </w:pPr>
            <w:r>
              <w:rPr/>
              <w:t>分拣加工能力 (5.0分)</w:t>
            </w:r>
          </w:p>
        </w:tc>
        <w:tc>
          <w:tcPr>
            <w:tcW w:type="dxa" w:w="5076"/>
          </w:tcPr>
          <w:p>
            <w:pPr>
              <w:pStyle w:val="null3"/>
              <w:jc w:val="left"/>
            </w:pPr>
            <w:r>
              <w:rPr/>
              <w:t>供应商分拣加工能力，根据供应商提供的服务场地面积情况进行评分： 1、3000㎡（含）或以上，得5分； 2、3000㎡（不含）以下，2000㎡（含）以上，得3分； 3、2000㎡（不含）以下，1000㎡（含）以上，得1分； 4、1000㎡（不含）以下不得分或未提供得0分。 备注：①须提供服务场地的自有产权证明或场地租赁合同复印件加盖供应商公章。证明材料需体现面积大小，否则需另外附上其他证明材料。②未体现以平方米为单位的须自行换算为平方米。③如租赁期不能覆盖本项目合同期的，供应商还应提交承诺函（格式自拟）并加盖供应商公章，承诺租赁到期后将继续租赁。</w:t>
            </w:r>
          </w:p>
        </w:tc>
      </w:tr>
      <w:tr>
        <w:tc>
          <w:tcPr>
            <w:tcW w:type="dxa" w:w="922"/>
            <w:gridSpan w:val="2"/>
            <w:vMerge/>
          </w:tcPr>
          <w:p/>
        </w:tc>
        <w:tc>
          <w:tcPr>
            <w:tcW w:type="dxa" w:w="2307"/>
          </w:tcPr>
          <w:p>
            <w:pPr>
              <w:pStyle w:val="null3"/>
              <w:jc w:val="left"/>
            </w:pPr>
            <w:r>
              <w:rPr/>
              <w:t>配送能力 (5.0分)</w:t>
            </w:r>
          </w:p>
        </w:tc>
        <w:tc>
          <w:tcPr>
            <w:tcW w:type="dxa" w:w="5076"/>
          </w:tcPr>
          <w:p>
            <w:pPr>
              <w:pStyle w:val="null3"/>
              <w:jc w:val="left"/>
            </w:pPr>
            <w:r>
              <w:rPr/>
              <w:t>供应商配送能力：每提供1台自有或租赁的冷藏配送车辆得1分，本项最高得5分。 备注：①属于自有的需提供供应商自有车辆的《机动车行驶证》复印件并附上车辆图片（须清晰显示车牌号码）。②属于租赁的需提供有效租赁合同及《机动车行驶证》复印件并附上车辆图片（须清晰显示车牌号码）。如车辆租赁期不能覆盖合同期的，供应商还应提交承诺函（格式自拟），承诺租赁到期后将继续租赁（或购买）不低于投标时运载能力的运输车辆，确保合同期提供及时、稳定的配送服务。否则不得分。）</w:t>
            </w:r>
          </w:p>
        </w:tc>
      </w:tr>
      <w:tr>
        <w:tc>
          <w:tcPr>
            <w:tcW w:type="dxa" w:w="922"/>
            <w:gridSpan w:val="2"/>
            <w:vMerge/>
          </w:tcPr>
          <w:p/>
        </w:tc>
        <w:tc>
          <w:tcPr>
            <w:tcW w:type="dxa" w:w="2307"/>
          </w:tcPr>
          <w:p>
            <w:pPr>
              <w:pStyle w:val="null3"/>
              <w:jc w:val="left"/>
            </w:pPr>
            <w:r>
              <w:rPr/>
              <w:t>检测能力 (5.0分)</w:t>
            </w:r>
          </w:p>
        </w:tc>
        <w:tc>
          <w:tcPr>
            <w:tcW w:type="dxa" w:w="5076"/>
          </w:tcPr>
          <w:p>
            <w:pPr>
              <w:pStyle w:val="null3"/>
              <w:jc w:val="left"/>
            </w:pPr>
            <w:r>
              <w:rPr/>
              <w:t>供应商具有的检测能力： 1、具有食品综合分析仪器的得1分； 2、具有农药残留检测仪的得1分； 3、具有真菌毒素快检仪的得1分； 4、具有兽药残留检测仪的得1分； 5、具有食品检针机（金属探测仪）的得1分。本项最高得5分。 备注：（1）须同时提供检测设备清单、检测设备图片和检测设备的佐证资料。佐证资料要求：①如设备为自有的，须提供设备购买发票复印件；②如设备为租赁的，须提供租赁合同（租赁期须包含本项目供货期）复印件。如设备租赁期不能覆盖合同期的，供应商还应提交承诺函（格式自拟）并加盖供应商公章，承诺租赁到期后将继续租赁（或购买）不低于投标时检测能力的检测设备，确保合同期提供及时、有效的副食品检测服务。③若供应商提供的相关设施设备为合作厂家所有的，应同时提供与厂家的供货协议或合同复印件（加盖公章）。未提供或提供资料不完整、不清晰的，不得分； （2）如设备名称不一致但检测功能相同，或同一设备具有多种检测功能的，供应商须提供说明。不提供说明的不得分。</w:t>
            </w:r>
          </w:p>
        </w:tc>
      </w:tr>
      <w:tr>
        <w:tc>
          <w:tcPr>
            <w:tcW w:type="dxa" w:w="922"/>
            <w:gridSpan w:val="2"/>
            <w:vMerge/>
          </w:tcPr>
          <w:p/>
        </w:tc>
        <w:tc>
          <w:tcPr>
            <w:tcW w:type="dxa" w:w="2307"/>
          </w:tcPr>
          <w:p>
            <w:pPr>
              <w:pStyle w:val="null3"/>
              <w:jc w:val="left"/>
            </w:pPr>
            <w:r>
              <w:rPr/>
              <w:t>加工设备 (5.0分)</w:t>
            </w:r>
          </w:p>
        </w:tc>
        <w:tc>
          <w:tcPr>
            <w:tcW w:type="dxa" w:w="5076"/>
          </w:tcPr>
          <w:p>
            <w:pPr>
              <w:pStyle w:val="null3"/>
              <w:jc w:val="left"/>
            </w:pPr>
            <w:r>
              <w:rPr/>
              <w:t>供应商具有的加工设备：1、具有切骨机的得1分； 2、具有切菜机的得1分；3、具有去皮机的得1分；4、具有绞肉机的得1分； 5、具有带骨切丁机的得1分。本项最高得5分。 备注：（1）须同时提供加工设备清单、加工设备图片和加工设备的佐证资料。佐证资料要求：①如设备为自有的，须提供设备购买发票复印件；②如设备为租赁的，须提供租赁合同（租赁期须包含本项目供货期）复印件。如设备租赁期不能覆盖合同期的，供应商还应提交承诺函（格式自拟）并加盖供应商公章，承诺租赁到期后将继续租赁（或购买）不低于投标时加工能力的加工设备，确保合同期提供加工服务。③若供应商提供的相关设施设备为合作厂家所有的，应同时提供与厂家的供货协议或合同复印件（加盖公章）。未提供或提供资料不完整、不清晰的，不得分； （2）如设备名称不一致但加工功能相同，或同一设备具有多种加工功能的，供应商须提供说明。不提供说明的不得分。</w:t>
            </w:r>
          </w:p>
        </w:tc>
      </w:tr>
      <w:tr>
        <w:tc>
          <w:tcPr>
            <w:tcW w:type="dxa" w:w="922"/>
            <w:gridSpan w:val="2"/>
            <w:vMerge/>
          </w:tcPr>
          <w:p/>
        </w:tc>
        <w:tc>
          <w:tcPr>
            <w:tcW w:type="dxa" w:w="2307"/>
          </w:tcPr>
          <w:p>
            <w:pPr>
              <w:pStyle w:val="null3"/>
              <w:jc w:val="left"/>
            </w:pPr>
            <w:r>
              <w:rPr/>
              <w:t>技术力量 (6.0分)</w:t>
            </w:r>
          </w:p>
        </w:tc>
        <w:tc>
          <w:tcPr>
            <w:tcW w:type="dxa" w:w="5076"/>
          </w:tcPr>
          <w:p>
            <w:pPr>
              <w:pStyle w:val="null3"/>
              <w:jc w:val="left"/>
            </w:pPr>
            <w:r>
              <w:rPr/>
              <w:t>供应商具有的技术力量： 具有食品安全管理员证书或食品安全管理员培训考试合格证明：高级，每人得2分；中级，每人得1分，初级，每人得0.5分。 本项最高得6分。 备注：同时提供人员证书复印件和响应截止前六个月内任意一个月供应商为其购买社保的证明材料复印件并加盖供应商公章。同一人具有多个证书，不可重复计分。</w:t>
            </w:r>
          </w:p>
        </w:tc>
      </w:tr>
      <w:tr>
        <w:tc>
          <w:tcPr>
            <w:tcW w:type="dxa" w:w="922"/>
            <w:gridSpan w:val="2"/>
            <w:vMerge/>
          </w:tcPr>
          <w:p/>
        </w:tc>
        <w:tc>
          <w:tcPr>
            <w:tcW w:type="dxa" w:w="2307"/>
          </w:tcPr>
          <w:p>
            <w:pPr>
              <w:pStyle w:val="null3"/>
              <w:jc w:val="left"/>
            </w:pPr>
            <w:r>
              <w:rPr/>
              <w:t>产品出现质量问题退换货方案 (7.0分)</w:t>
            </w:r>
          </w:p>
        </w:tc>
        <w:tc>
          <w:tcPr>
            <w:tcW w:type="dxa" w:w="5076"/>
          </w:tcPr>
          <w:p>
            <w:pPr>
              <w:pStyle w:val="null3"/>
              <w:jc w:val="left"/>
            </w:pPr>
            <w:r>
              <w:rPr/>
              <w:t>本项目产品质量问题退换货方案内容包括（不限于）：退换货承诺、退换货流程、退换货便利性说明。供应商提供退换货物承诺书（格式自拟）得2分，未提供不得分。在此基础上根据供应商的退换货方案进行评审： 1.退换货流程清晰，便利程度高，极具可行性、合理性，得5分； 2.退换货流程基本清晰，较便利，有一定的科学性、合理性，得3分； 3.退换货流程不够清晰，不够便利，欠缺可行性，得1分； 4.未提供及其他情况均为0分。</w:t>
            </w:r>
          </w:p>
        </w:tc>
      </w:tr>
      <w:tr>
        <w:tc>
          <w:tcPr>
            <w:tcW w:type="dxa" w:w="922"/>
            <w:gridSpan w:val="2"/>
            <w:vMerge/>
          </w:tcPr>
          <w:p/>
        </w:tc>
        <w:tc>
          <w:tcPr>
            <w:tcW w:type="dxa" w:w="2307"/>
          </w:tcPr>
          <w:p>
            <w:pPr>
              <w:pStyle w:val="null3"/>
              <w:jc w:val="left"/>
            </w:pPr>
            <w:r>
              <w:rPr/>
              <w:t>应急能力 (5.0分)</w:t>
            </w:r>
          </w:p>
        </w:tc>
        <w:tc>
          <w:tcPr>
            <w:tcW w:type="dxa" w:w="5076"/>
          </w:tcPr>
          <w:p>
            <w:pPr>
              <w:pStyle w:val="null3"/>
              <w:jc w:val="left"/>
            </w:pPr>
            <w:r>
              <w:rPr/>
              <w:t>应急方案：包含对突发事件（包括但不限于台风、暴雨、冰雪等灾害性天气及其他突发事件）、应急采购及其他特殊情况的应急方案等情况的应急预案及相应的措施，重点说明人员车辆调配、应急响应时限、操作流程、保障措施等进行评审： 1.应急服务方案详细、完整、可行，符合采购人的实际情况，且具有针对性的，优于项目需求得5分； 2.应急服务方案较详细、可行，基本符合采购人的实际情况，较有针对性的，满足项目需求得3分； 3.应急服务方案的不够详细、不完整、无可行性及针对性，不能满足项目需求得1分； 4.未提供或其他情况均为0分。</w:t>
            </w:r>
          </w:p>
        </w:tc>
      </w:tr>
      <w:tr>
        <w:tc>
          <w:tcPr>
            <w:tcW w:type="dxa" w:w="922"/>
            <w:gridSpan w:val="2"/>
            <w:vMerge w:val="restart"/>
          </w:tcPr>
          <w:p>
            <w:pPr>
              <w:pStyle w:val="null3"/>
              <w:jc w:val="center"/>
            </w:pPr>
            <w:r>
              <w:rPr/>
              <w:t>商务部分</w:t>
            </w:r>
          </w:p>
        </w:tc>
        <w:tc>
          <w:tcPr>
            <w:tcW w:type="dxa" w:w="2307"/>
          </w:tcPr>
          <w:p>
            <w:pPr>
              <w:pStyle w:val="null3"/>
              <w:jc w:val="left"/>
            </w:pPr>
            <w:r>
              <w:rPr/>
              <w:t>供应商管理体系 (9.0分)</w:t>
            </w:r>
          </w:p>
        </w:tc>
        <w:tc>
          <w:tcPr>
            <w:tcW w:type="dxa" w:w="5076"/>
          </w:tcPr>
          <w:p>
            <w:pPr>
              <w:pStyle w:val="null3"/>
              <w:jc w:val="left"/>
            </w:pPr>
            <w:r>
              <w:rPr/>
              <w:t>1、具有食品安全管理体系认证证书，得1分。 2、具有质量管理体系认证证书，得1分。 3、具有HACCP体系认证证书，得1分。 4、具有环境管理体系认证证书，得1分。 5、具有职业健康安全管理体系认证证书，得1分。 6、具有售后服务认证证书，得1分。 7、具有生鲜农产品供应商星级认证证书，得1分。 8、具有生鲜农产品配送服务认证证书，得1分。 9、具有食品配送操作规程体系认证证书，得1分。 备注：提供有效证书复印件以及在全国认证认可信息公共服务平台上http://cx.cnca.cn查询结果的截图，证书状态必须为“有效”，如网上无法查询或与公开信息不一致的，供应商必须提供发证机构出具的证明函。新设立企业如因企业成立年份导致无法获得以上证书评价的，提供相关证明材料也可得分。</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供应商2022年1月1日（以合同签订时间为准）至今具有同类项目业绩，每个得2分，最高得8分。 备注：须提供合同关键页（含项目名称、项目内容、甲乙双方签字盖章页）复印件并加盖供应商公章，无提供不得分。同一客户的多项合同不可重复计分，按一份计算。</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供应商具有上述同类项目业绩用户单位盖章的类似良好、满意等正面评价；每提供一份得2分，最高得8分。 备注：提供评价复印件加盖并供应商公章，同一单位提供多份的只算一份用户证明。</w:t>
            </w:r>
          </w:p>
        </w:tc>
      </w:tr>
      <w:tr>
        <w:tc>
          <w:tcPr>
            <w:tcW w:type="dxa" w:w="922"/>
            <w:gridSpan w:val="2"/>
            <w:vMerge/>
          </w:tcPr>
          <w:p/>
        </w:tc>
        <w:tc>
          <w:tcPr>
            <w:tcW w:type="dxa" w:w="2307"/>
          </w:tcPr>
          <w:p>
            <w:pPr>
              <w:pStyle w:val="null3"/>
              <w:jc w:val="left"/>
            </w:pPr>
            <w:r>
              <w:rPr/>
              <w:t>种植基地 (5.0分)</w:t>
            </w:r>
          </w:p>
        </w:tc>
        <w:tc>
          <w:tcPr>
            <w:tcW w:type="dxa" w:w="5076"/>
          </w:tcPr>
          <w:p>
            <w:pPr>
              <w:pStyle w:val="null3"/>
              <w:jc w:val="left"/>
            </w:pPr>
            <w:r>
              <w:rPr/>
              <w:t>供应商提供自有或合作种植植养殖基地的得5分，未提供或其他情况均为0分。 备注： （1）需提供相关证明材料并加盖供应商公章。 （2）如自有的需提供产权证明复印件及相关基地实景照片。 （3）如租赁的需提供租赁协议复印件、租赁单位的营业执照（或同等效力的其他证件，如农村集体经济组织登记证等）复印件及基地实景照片。双方签订的租赁协议的供应时间需覆盖本项目合同期，如没覆盖的需提供承诺函（格式自拟）并加盖公章，承诺续签协议确保租赁期覆盖本项目合同期。 （4）未按要求提供以上证明材料或提供不全，不得分。</w:t>
            </w:r>
          </w:p>
        </w:tc>
      </w:tr>
      <w:tr>
        <w:tc>
          <w:tcPr>
            <w:tcW w:type="dxa" w:w="922"/>
            <w:gridSpan w:val="2"/>
            <w:vMerge/>
          </w:tcPr>
          <w:p/>
        </w:tc>
        <w:tc>
          <w:tcPr>
            <w:tcW w:type="dxa" w:w="2307"/>
          </w:tcPr>
          <w:p>
            <w:pPr>
              <w:pStyle w:val="null3"/>
              <w:jc w:val="left"/>
            </w:pPr>
            <w:r>
              <w:rPr/>
              <w:t>货物存储能力 (5.0分)</w:t>
            </w:r>
          </w:p>
        </w:tc>
        <w:tc>
          <w:tcPr>
            <w:tcW w:type="dxa" w:w="5076"/>
          </w:tcPr>
          <w:p>
            <w:pPr>
              <w:pStyle w:val="null3"/>
              <w:jc w:val="left"/>
            </w:pPr>
            <w:r>
              <w:rPr/>
              <w:t>供应商具有冷藏冷冻库的，且面积不少于1000平方米的，得5分，无提供或其他情况得0分。 备注：如为供应商自有冷藏冷冻库，需在响应文件中提供冷藏冷冻库产权证明；如为租赁的冷藏冷冻库，需在响应文件中提供租赁合同复印件。如租赁期不能覆盖合同期的，供应商还应提交承诺函（格式自拟），承诺续签协议确保租赁期覆盖本项目合同期。 未按上述要求提供证明文件的不得分。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政府采购合同书</w:t>
      </w:r>
    </w:p>
    <w:p>
      <w:pPr>
        <w:pStyle w:val="null3"/>
        <w:jc w:val="center"/>
      </w:pPr>
      <w:r>
        <w:rPr>
          <w:sz w:val="52"/>
          <w:b/>
        </w:rPr>
        <w:t>（服务类）</w:t>
      </w:r>
    </w:p>
    <w:p>
      <w:pPr>
        <w:pStyle w:val="null3"/>
        <w:ind w:firstLine="100"/>
        <w:jc w:val="center"/>
      </w:pPr>
      <w:r>
        <w:rPr>
          <w:sz w:val="28"/>
          <w:b/>
        </w:rPr>
        <w:t>项目名称：广州市白云区人民政府嘉禾街道办事处食材配送服务项目</w:t>
      </w:r>
    </w:p>
    <w:p>
      <w:pPr>
        <w:pStyle w:val="null3"/>
        <w:jc w:val="both"/>
      </w:pPr>
      <w:r>
        <w:rPr>
          <w:sz w:val="28"/>
          <w:b/>
        </w:rPr>
        <w:t>采购编号：</w:t>
      </w:r>
      <w:r>
        <w:rPr>
          <w:sz w:val="28"/>
          <w:b/>
        </w:rPr>
        <w:t>GDHS25GZ16172</w:t>
      </w:r>
    </w:p>
    <w:p>
      <w:pPr>
        <w:pStyle w:val="null3"/>
        <w:jc w:val="both"/>
      </w:pPr>
      <w:r>
        <w:rPr>
          <w:sz w:val="21"/>
          <w:b/>
        </w:rPr>
        <w:t>注：本合同仅为合同的参考文本，合同签订双方可根据项目的具体要求进行修订。</w:t>
      </w:r>
    </w:p>
    <w:p>
      <w:pPr>
        <w:pStyle w:val="null3"/>
        <w:jc w:val="center"/>
      </w:pPr>
      <w:r>
        <w:rPr/>
        <w:t xml:space="preserve"> </w:t>
      </w:r>
    </w:p>
    <w:p>
      <w:pPr>
        <w:pStyle w:val="null3"/>
        <w:jc w:val="both"/>
      </w:pPr>
      <w:r>
        <w:rPr/>
        <w:t xml:space="preserve"> </w:t>
      </w:r>
    </w:p>
    <w:p>
      <w:pPr>
        <w:pStyle w:val="null3"/>
        <w:ind w:firstLine="422"/>
        <w:jc w:val="both"/>
      </w:pPr>
      <w:r>
        <w:rPr>
          <w:sz w:val="21"/>
          <w:b/>
        </w:rPr>
        <w:t>甲方：</w:t>
      </w:r>
      <w:r>
        <w:rPr>
          <w:sz w:val="21"/>
          <w:b/>
          <w:u w:val="single"/>
        </w:rPr>
        <w:t>广州市白云区人民政府嘉禾街道办事处</w:t>
      </w:r>
    </w:p>
    <w:p>
      <w:pPr>
        <w:pStyle w:val="null3"/>
        <w:ind w:firstLine="420"/>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ind w:firstLine="422"/>
        <w:jc w:val="both"/>
      </w:pPr>
      <w:r>
        <w:rPr>
          <w:sz w:val="21"/>
          <w:b/>
        </w:rPr>
        <w:t>乙方：</w:t>
      </w:r>
      <w:r>
        <w:rPr>
          <w:u w:val="single"/>
        </w:rPr>
        <w:t xml:space="preserve">                              </w:t>
      </w:r>
    </w:p>
    <w:p>
      <w:pPr>
        <w:pStyle w:val="null3"/>
        <w:ind w:firstLine="420"/>
        <w:jc w:val="both"/>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ind w:firstLine="420"/>
        <w:jc w:val="left"/>
      </w:pPr>
      <w:r>
        <w:rPr>
          <w:sz w:val="21"/>
        </w:rPr>
        <w:t>项目名称：广州市白云区人民政府嘉禾街道办事处食材配送服务项目</w:t>
      </w:r>
    </w:p>
    <w:p>
      <w:pPr>
        <w:pStyle w:val="null3"/>
        <w:ind w:firstLine="420"/>
        <w:jc w:val="left"/>
      </w:pPr>
      <w:r>
        <w:rPr>
          <w:sz w:val="21"/>
        </w:rPr>
        <w:t>采购编号：</w:t>
      </w:r>
    </w:p>
    <w:p>
      <w:pPr>
        <w:pStyle w:val="null3"/>
        <w:ind w:firstLine="420"/>
        <w:jc w:val="both"/>
      </w:pPr>
      <w:r>
        <w:rPr>
          <w:sz w:val="21"/>
        </w:rPr>
        <w:t>根据</w:t>
      </w:r>
      <w:r>
        <w:rPr>
          <w:sz w:val="21"/>
          <w:u w:val="single"/>
        </w:rPr>
        <w:t>广州市白云区人民政府嘉禾街道办事处食材配送服务项目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r>
        <w:br/>
      </w:r>
      <w:r>
        <w:rPr>
          <w:sz w:val="21"/>
          <w:b/>
        </w:rPr>
        <w:t>一、合同金额</w:t>
      </w:r>
    </w:p>
    <w:p>
      <w:pPr>
        <w:pStyle w:val="null3"/>
        <w:ind w:firstLine="420"/>
        <w:jc w:val="left"/>
      </w:pPr>
      <w:r>
        <w:rPr>
          <w:sz w:val="21"/>
        </w:rPr>
        <w:t>合同金额为（大写）：</w:t>
      </w:r>
      <w:r>
        <w:rPr>
          <w:sz w:val="21"/>
        </w:rPr>
        <w:t>_________________</w:t>
      </w:r>
      <w:r>
        <w:rPr>
          <w:sz w:val="21"/>
        </w:rPr>
        <w:t>元（￥</w:t>
      </w:r>
      <w:r>
        <w:rPr>
          <w:sz w:val="21"/>
        </w:rPr>
        <w:t>_______________</w:t>
      </w:r>
      <w:r>
        <w:rPr>
          <w:sz w:val="21"/>
        </w:rPr>
        <w:t>元）。</w:t>
      </w:r>
    </w:p>
    <w:p>
      <w:pPr>
        <w:pStyle w:val="null3"/>
        <w:jc w:val="left"/>
      </w:pPr>
      <w:r>
        <w:rPr>
          <w:sz w:val="21"/>
          <w:b/>
        </w:rPr>
        <w:t>二、服务范围</w:t>
      </w:r>
    </w:p>
    <w:p>
      <w:pPr>
        <w:pStyle w:val="null3"/>
        <w:ind w:firstLine="420"/>
        <w:jc w:val="left"/>
      </w:pPr>
      <w:r>
        <w:rPr>
          <w:sz w:val="21"/>
        </w:rPr>
        <w:t>甲方聘请乙方提供以下服务：</w:t>
      </w:r>
    </w:p>
    <w:p>
      <w:pPr>
        <w:pStyle w:val="null3"/>
        <w:ind w:firstLine="420"/>
        <w:jc w:val="left"/>
      </w:pPr>
      <w:r>
        <w:rPr>
          <w:sz w:val="21"/>
        </w:rPr>
        <w:t>...</w:t>
      </w:r>
    </w:p>
    <w:p>
      <w:pPr>
        <w:pStyle w:val="null3"/>
        <w:jc w:val="left"/>
      </w:pPr>
      <w:r>
        <w:rPr>
          <w:sz w:val="21"/>
          <w:b/>
        </w:rPr>
        <w:t>三、甲方乙方的权利和义务</w:t>
      </w:r>
    </w:p>
    <w:p>
      <w:pPr>
        <w:pStyle w:val="null3"/>
        <w:ind w:firstLine="420"/>
        <w:jc w:val="left"/>
      </w:pPr>
      <w:r>
        <w:rPr>
          <w:sz w:val="21"/>
        </w:rPr>
        <w:t>（一）甲方的权利和义务</w:t>
      </w:r>
    </w:p>
    <w:p>
      <w:pPr>
        <w:pStyle w:val="null3"/>
        <w:ind w:firstLine="420"/>
        <w:jc w:val="left"/>
      </w:pPr>
      <w:r>
        <w:rPr>
          <w:sz w:val="21"/>
        </w:rPr>
        <w:t>（二）乙方的权利和义务</w:t>
      </w:r>
    </w:p>
    <w:p>
      <w:pPr>
        <w:pStyle w:val="null3"/>
        <w:jc w:val="left"/>
      </w:pPr>
      <w:r>
        <w:rPr>
          <w:sz w:val="21"/>
          <w:b/>
        </w:rPr>
        <w:t>四、服务期间（项目完成期限）</w:t>
      </w:r>
    </w:p>
    <w:p>
      <w:pPr>
        <w:pStyle w:val="null3"/>
        <w:ind w:firstLine="420"/>
        <w:jc w:val="left"/>
      </w:pPr>
      <w:r>
        <w:rPr>
          <w:sz w:val="21"/>
        </w:rPr>
        <w:t>委托服务期间自</w:t>
      </w:r>
      <w:r>
        <w:rPr>
          <w:sz w:val="21"/>
        </w:rPr>
        <w:t>______</w:t>
      </w:r>
      <w:r>
        <w:rPr>
          <w:sz w:val="21"/>
        </w:rPr>
        <w:t>年</w:t>
      </w:r>
      <w:r>
        <w:rPr>
          <w:sz w:val="21"/>
        </w:rPr>
        <w:t>______</w:t>
      </w:r>
      <w:r>
        <w:rPr>
          <w:sz w:val="21"/>
        </w:rPr>
        <w:t>月至</w:t>
      </w:r>
      <w:r>
        <w:rPr>
          <w:sz w:val="21"/>
        </w:rPr>
        <w:t>______</w:t>
      </w:r>
      <w:r>
        <w:rPr>
          <w:sz w:val="21"/>
        </w:rPr>
        <w:t>年</w:t>
      </w:r>
      <w:r>
        <w:rPr>
          <w:sz w:val="21"/>
        </w:rPr>
        <w:t>______</w:t>
      </w:r>
      <w:r>
        <w:rPr>
          <w:sz w:val="21"/>
        </w:rPr>
        <w:t>月止。</w:t>
      </w:r>
    </w:p>
    <w:p>
      <w:pPr>
        <w:pStyle w:val="null3"/>
        <w:jc w:val="left"/>
      </w:pPr>
      <w:r>
        <w:rPr>
          <w:sz w:val="21"/>
          <w:b/>
        </w:rPr>
        <w:t>五、付款方式</w:t>
      </w:r>
    </w:p>
    <w:p>
      <w:pPr>
        <w:pStyle w:val="null3"/>
        <w:ind w:firstLine="420"/>
        <w:jc w:val="left"/>
      </w:pPr>
      <w:r>
        <w:rPr>
          <w:sz w:val="21"/>
        </w:rPr>
        <w:t>按采购文件用户需求书中的规定执行。</w:t>
      </w:r>
    </w:p>
    <w:p>
      <w:pPr>
        <w:pStyle w:val="null3"/>
        <w:jc w:val="left"/>
      </w:pPr>
      <w:r>
        <w:rPr>
          <w:sz w:val="21"/>
          <w:b/>
        </w:rPr>
        <w:t>六、知识产权归属</w:t>
      </w:r>
    </w:p>
    <w:p>
      <w:pPr>
        <w:pStyle w:val="null3"/>
        <w:ind w:firstLine="420"/>
        <w:jc w:val="left"/>
      </w:pPr>
      <w:r>
        <w:rPr>
          <w:sz w:val="21"/>
        </w:rPr>
        <w:t>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left"/>
      </w:pPr>
      <w:r>
        <w:rPr>
          <w:sz w:val="21"/>
          <w:b/>
        </w:rPr>
        <w:t>七、保密</w:t>
      </w:r>
    </w:p>
    <w:p>
      <w:pPr>
        <w:pStyle w:val="null3"/>
        <w:ind w:firstLine="420"/>
        <w:jc w:val="left"/>
      </w:pPr>
      <w:r>
        <w:rPr>
          <w:sz w:val="21"/>
        </w:rPr>
        <w:t>乙方必须采取措施对本项目实施过程中的技术资料保密，否则，由于乙方过错导致的上述资料泄密的，乙方必须承担一切责任。项目完成后，甲、乙双方均有责任对本项目的技术保密承担责任。</w:t>
      </w:r>
    </w:p>
    <w:p>
      <w:pPr>
        <w:pStyle w:val="null3"/>
        <w:ind w:firstLine="420"/>
        <w:jc w:val="left"/>
      </w:pPr>
      <w:r>
        <w:rPr>
          <w:sz w:val="21"/>
        </w:rPr>
        <w:t>1</w:t>
      </w:r>
      <w:r>
        <w:rPr>
          <w:sz w:val="21"/>
        </w:rPr>
        <w:t>）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ind w:firstLine="420"/>
        <w:jc w:val="left"/>
      </w:pPr>
      <w:r>
        <w:rPr>
          <w:sz w:val="21"/>
        </w:rPr>
        <w:t>2</w:t>
      </w:r>
      <w:r>
        <w:rPr>
          <w:sz w:val="21"/>
        </w:rPr>
        <w:t>）如果甲方有要求，乙方在完成合同后应将有关资料还给甲方。</w:t>
      </w:r>
    </w:p>
    <w:p>
      <w:pPr>
        <w:pStyle w:val="null3"/>
        <w:jc w:val="left"/>
      </w:pPr>
      <w:r>
        <w:rPr>
          <w:sz w:val="21"/>
          <w:b/>
        </w:rPr>
        <w:t>八、验收标准</w:t>
      </w:r>
    </w:p>
    <w:p>
      <w:pPr>
        <w:pStyle w:val="null3"/>
        <w:ind w:firstLine="420"/>
        <w:jc w:val="left"/>
      </w:pPr>
      <w:r>
        <w:rPr>
          <w:sz w:val="21"/>
        </w:rPr>
        <w:t>详见《第二部分采购需求书》</w:t>
      </w:r>
    </w:p>
    <w:p>
      <w:pPr>
        <w:pStyle w:val="null3"/>
        <w:jc w:val="left"/>
      </w:pPr>
      <w:r>
        <w:rPr>
          <w:sz w:val="21"/>
          <w:b/>
        </w:rPr>
        <w:t>九、违约责任与赔偿损失</w:t>
      </w:r>
    </w:p>
    <w:p>
      <w:pPr>
        <w:pStyle w:val="null3"/>
        <w:ind w:firstLine="420"/>
        <w:jc w:val="left"/>
      </w:pPr>
      <w:r>
        <w:rPr>
          <w:sz w:val="21"/>
        </w:rPr>
        <w:t>1</w:t>
      </w:r>
      <w:r>
        <w:rPr>
          <w:sz w:val="21"/>
        </w:rPr>
        <w:t>）乙方提供的服务不符合采购文件、响应文件或本合同规定的，甲方有权拒收，并且乙方须向甲方支付本合同总价</w:t>
      </w:r>
      <w:r>
        <w:rPr>
          <w:sz w:val="21"/>
        </w:rPr>
        <w:t>3%</w:t>
      </w:r>
      <w:r>
        <w:rPr>
          <w:sz w:val="21"/>
        </w:rPr>
        <w:t>的违约金。</w:t>
      </w:r>
    </w:p>
    <w:p>
      <w:pPr>
        <w:pStyle w:val="null3"/>
        <w:ind w:firstLine="420"/>
        <w:jc w:val="left"/>
      </w:pPr>
      <w:r>
        <w:rPr>
          <w:sz w:val="21"/>
        </w:rPr>
        <w:t>2</w:t>
      </w:r>
      <w:r>
        <w:rPr>
          <w:sz w:val="21"/>
        </w:rPr>
        <w:t>）乙方未能按本合同规定的时间</w:t>
      </w:r>
      <w:r>
        <w:rPr>
          <w:sz w:val="21"/>
        </w:rPr>
        <w:t>/</w:t>
      </w:r>
      <w:r>
        <w:rPr>
          <w:sz w:val="21"/>
        </w:rPr>
        <w:t>提供服务，从逾期之日起每日按本合同总价</w:t>
      </w:r>
      <w:r>
        <w:rPr>
          <w:u w:val="single"/>
        </w:rPr>
        <w:t xml:space="preserve">  </w:t>
      </w:r>
      <w:r>
        <w:rPr>
          <w:sz w:val="21"/>
        </w:rPr>
        <w:t>‰的数额向甲方支付违约金；逾期</w:t>
      </w:r>
      <w:r>
        <w:rPr>
          <w:sz w:val="21"/>
          <w:u w:val="single"/>
        </w:rPr>
        <w:t xml:space="preserve"> </w:t>
      </w:r>
      <w:r>
        <w:rPr>
          <w:sz w:val="21"/>
          <w:u w:val="single"/>
        </w:rPr>
        <w:t>15</w:t>
      </w:r>
      <w:r>
        <w:rPr>
          <w:sz w:val="21"/>
        </w:rPr>
        <w:t>天以上（含</w:t>
      </w:r>
      <w:r>
        <w:rPr>
          <w:sz w:val="21"/>
          <w:u w:val="single"/>
        </w:rPr>
        <w:t xml:space="preserve"> </w:t>
      </w:r>
      <w:r>
        <w:rPr>
          <w:sz w:val="21"/>
          <w:u w:val="single"/>
        </w:rPr>
        <w:t>15</w:t>
      </w:r>
      <w:r>
        <w:rPr>
          <w:sz w:val="21"/>
        </w:rPr>
        <w:t>天）的，甲方有权终止合同，要求乙方支付违约金，并且给甲方造成的经济损失由乙方承担赔偿责任。</w:t>
      </w:r>
    </w:p>
    <w:p>
      <w:pPr>
        <w:pStyle w:val="null3"/>
        <w:ind w:firstLine="420"/>
        <w:jc w:val="left"/>
      </w:pPr>
      <w:r>
        <w:rPr>
          <w:sz w:val="21"/>
        </w:rPr>
        <w:t>3</w:t>
      </w:r>
      <w:r>
        <w:rPr>
          <w:sz w:val="21"/>
        </w:rPr>
        <w:t>）甲方无正当理由拒收接受服务，到期拒付服务款项的，甲方向乙方偿付本合同总价</w:t>
      </w:r>
      <w:r>
        <w:rPr>
          <w:sz w:val="21"/>
          <w:u w:val="single"/>
        </w:rPr>
        <w:t xml:space="preserve"> </w:t>
      </w:r>
      <w:r>
        <w:rPr>
          <w:sz w:val="21"/>
          <w:u w:val="single"/>
        </w:rPr>
        <w:t>3%</w:t>
      </w:r>
      <w:r>
        <w:rPr>
          <w:sz w:val="21"/>
        </w:rPr>
        <w:t>的违约金。甲方逾期付款，则每日按本合同总价的</w:t>
      </w:r>
      <w:r>
        <w:rPr>
          <w:sz w:val="21"/>
          <w:u w:val="single"/>
        </w:rPr>
        <w:t xml:space="preserve"> </w:t>
      </w:r>
      <w:r>
        <w:rPr>
          <w:sz w:val="21"/>
          <w:u w:val="single"/>
        </w:rPr>
        <w:t>3</w:t>
      </w:r>
      <w:r>
        <w:rPr>
          <w:sz w:val="21"/>
          <w:u w:val="single"/>
        </w:rPr>
        <w:t>‰</w:t>
      </w:r>
      <w:r>
        <w:rPr>
          <w:sz w:val="21"/>
        </w:rPr>
        <w:t>向乙方偿付违约金。</w:t>
      </w:r>
    </w:p>
    <w:p>
      <w:pPr>
        <w:pStyle w:val="null3"/>
        <w:ind w:firstLine="420"/>
        <w:jc w:val="left"/>
      </w:pPr>
      <w:r>
        <w:rPr>
          <w:sz w:val="21"/>
        </w:rPr>
        <w:t>4</w:t>
      </w:r>
      <w:r>
        <w:rPr>
          <w:sz w:val="21"/>
        </w:rPr>
        <w:t>）其它违约责任按《中华人民共和国民法典》处理。</w:t>
      </w:r>
    </w:p>
    <w:p>
      <w:pPr>
        <w:pStyle w:val="null3"/>
        <w:jc w:val="left"/>
      </w:pPr>
      <w:r>
        <w:rPr>
          <w:sz w:val="21"/>
          <w:b/>
        </w:rPr>
        <w:t>十、争端的解决</w:t>
      </w:r>
    </w:p>
    <w:p>
      <w:pPr>
        <w:pStyle w:val="null3"/>
        <w:ind w:firstLine="420"/>
        <w:jc w:val="left"/>
      </w:pPr>
      <w:r>
        <w:rPr>
          <w:sz w:val="21"/>
        </w:rPr>
        <w:t>合同执行过程中发生的任何争议，如双方不能通过友好协商解决，甲、乙双方一致同意向甲方所在地人民法院提起诉讼。</w:t>
      </w:r>
    </w:p>
    <w:p>
      <w:pPr>
        <w:pStyle w:val="null3"/>
        <w:jc w:val="left"/>
      </w:pPr>
      <w:r>
        <w:rPr>
          <w:sz w:val="21"/>
          <w:b/>
        </w:rPr>
        <w:t>十一、不可抗力</w:t>
      </w:r>
    </w:p>
    <w:p>
      <w:pPr>
        <w:pStyle w:val="null3"/>
        <w:ind w:firstLine="420"/>
        <w:jc w:val="left"/>
      </w:pPr>
      <w:r>
        <w:rPr>
          <w:sz w:val="21"/>
        </w:rPr>
        <w:t>任何一方由于不可抗力原因不能履行合同时，应在不可抗力事件结束后</w:t>
      </w:r>
      <w:r>
        <w:rPr>
          <w:sz w:val="21"/>
        </w:rPr>
        <w:t xml:space="preserve">1 </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b/>
        </w:rPr>
        <w:t>十二、税费</w:t>
      </w:r>
    </w:p>
    <w:p>
      <w:pPr>
        <w:pStyle w:val="null3"/>
        <w:ind w:firstLine="420"/>
        <w:jc w:val="left"/>
      </w:pPr>
      <w:r>
        <w:rPr>
          <w:sz w:val="21"/>
        </w:rPr>
        <w:t>在中国境内、外发生的与本合同执行有关的一切税费均由乙方负担。</w:t>
      </w:r>
    </w:p>
    <w:p>
      <w:pPr>
        <w:pStyle w:val="null3"/>
        <w:jc w:val="left"/>
      </w:pPr>
      <w:r>
        <w:rPr>
          <w:sz w:val="21"/>
          <w:b/>
        </w:rPr>
        <w:t>十三、其它</w:t>
      </w:r>
    </w:p>
    <w:p>
      <w:pPr>
        <w:pStyle w:val="null3"/>
        <w:ind w:firstLine="420"/>
        <w:jc w:val="left"/>
      </w:pPr>
      <w:r>
        <w:rPr>
          <w:sz w:val="21"/>
        </w:rPr>
        <w:t>1</w:t>
      </w:r>
      <w:r>
        <w:rPr>
          <w:sz w:val="21"/>
        </w:rPr>
        <w:t>）本合同所有附件、采购文件、响应文件、成交通知书均为合同的有效组成部分，与本合同具有同等法律效力。</w:t>
      </w:r>
    </w:p>
    <w:p>
      <w:pPr>
        <w:pStyle w:val="null3"/>
        <w:ind w:firstLine="420"/>
        <w:jc w:val="left"/>
      </w:pPr>
      <w:r>
        <w:rPr>
          <w:sz w:val="21"/>
        </w:rPr>
        <w:t>2</w:t>
      </w:r>
      <w:r>
        <w:rPr>
          <w:sz w:val="21"/>
        </w:rPr>
        <w:t>）在执行本合同的过程中，所有经双方签署确认的文件（包括会议纪要、补充协议、往来信函）即成为本合同的有效组成部分。</w:t>
      </w:r>
    </w:p>
    <w:p>
      <w:pPr>
        <w:pStyle w:val="null3"/>
        <w:ind w:firstLine="420"/>
        <w:jc w:val="left"/>
      </w:pPr>
      <w:r>
        <w:rPr>
          <w:sz w:val="21"/>
        </w:rPr>
        <w:t>3</w:t>
      </w:r>
      <w:r>
        <w:rPr>
          <w:sz w:val="21"/>
        </w:rPr>
        <w:t>）如一方地址、电话、传真号码有变更，应在变更当日内书面通知对方，否则，应承担相应责任。</w:t>
      </w:r>
    </w:p>
    <w:p>
      <w:pPr>
        <w:pStyle w:val="null3"/>
        <w:ind w:firstLine="420"/>
        <w:jc w:val="left"/>
      </w:pPr>
      <w:r>
        <w:rPr>
          <w:sz w:val="21"/>
        </w:rPr>
        <w:t>4</w:t>
      </w:r>
      <w:r>
        <w:rPr>
          <w:sz w:val="21"/>
        </w:rPr>
        <w:t>）除甲方事先书面同意外，乙方不得部分或全部转让其应履行的合同项下的义务。</w:t>
      </w:r>
    </w:p>
    <w:p>
      <w:pPr>
        <w:pStyle w:val="null3"/>
        <w:jc w:val="left"/>
      </w:pPr>
      <w:r>
        <w:rPr>
          <w:sz w:val="21"/>
          <w:b/>
        </w:rPr>
        <w:t>十四、合同生效</w:t>
      </w:r>
    </w:p>
    <w:p>
      <w:pPr>
        <w:pStyle w:val="null3"/>
        <w:ind w:firstLine="420"/>
        <w:jc w:val="left"/>
      </w:pPr>
      <w:r>
        <w:rPr>
          <w:sz w:val="21"/>
        </w:rPr>
        <w:t>1</w:t>
      </w:r>
      <w:r>
        <w:rPr>
          <w:sz w:val="21"/>
        </w:rPr>
        <w:t>）合同自甲乙双方法人代表或其授权代表签字盖章之日起生效。</w:t>
      </w:r>
    </w:p>
    <w:p>
      <w:pPr>
        <w:pStyle w:val="null3"/>
        <w:ind w:firstLine="420"/>
        <w:jc w:val="left"/>
      </w:pPr>
      <w:r>
        <w:rPr>
          <w:sz w:val="21"/>
        </w:rPr>
        <w:t>2</w:t>
      </w:r>
      <w:r>
        <w:rPr>
          <w:sz w:val="21"/>
        </w:rPr>
        <w:t>）合同壹式</w:t>
      </w:r>
      <w:r>
        <w:rPr>
          <w:u w:val="single"/>
        </w:rPr>
        <w:t xml:space="preserve">    </w:t>
      </w:r>
      <w:r>
        <w:rPr>
          <w:sz w:val="21"/>
        </w:rPr>
        <w:t>份，其中甲乙双方各执</w:t>
      </w:r>
      <w:r>
        <w:rPr>
          <w:u w:val="single"/>
        </w:rPr>
        <w:t xml:space="preserve">   </w:t>
      </w:r>
      <w:r>
        <w:rPr>
          <w:sz w:val="21"/>
        </w:rPr>
        <w:t>份，采购代理机构执壹份，监管部门</w:t>
      </w:r>
    </w:p>
    <w:p>
      <w:pPr>
        <w:pStyle w:val="null3"/>
        <w:jc w:val="left"/>
      </w:pPr>
      <w:r>
        <w:rPr>
          <w:sz w:val="20"/>
        </w:rPr>
        <w:t>份</w:t>
      </w:r>
    </w:p>
    <w:p>
      <w:pPr>
        <w:pStyle w:val="null3"/>
        <w:jc w:val="both"/>
      </w:pPr>
      <w:r>
        <w:rPr>
          <w:sz w:val="21"/>
        </w:rPr>
        <w:t>（以下无正文）</w:t>
      </w:r>
    </w:p>
    <w:p>
      <w:pPr>
        <w:pStyle w:val="null3"/>
        <w:jc w:val="both"/>
      </w:pPr>
      <w:r>
        <w:rPr>
          <w:sz w:val="21"/>
        </w:rPr>
        <w:t>甲方（盖章）：</w:t>
      </w:r>
      <w:r>
        <w:rPr>
          <w:sz w:val="21"/>
        </w:rPr>
        <w:t xml:space="preserve">                                         </w:t>
      </w:r>
      <w:r>
        <w:rPr>
          <w:sz w:val="21"/>
        </w:rPr>
        <w:t>乙方（盖章）：</w:t>
      </w:r>
    </w:p>
    <w:p>
      <w:pPr>
        <w:pStyle w:val="null3"/>
        <w:jc w:val="left"/>
      </w:pPr>
      <w:r>
        <w:rPr>
          <w:sz w:val="21"/>
        </w:rPr>
        <w:t>代表：</w:t>
      </w:r>
      <w:r>
        <w:rPr>
          <w:sz w:val="21"/>
        </w:rPr>
        <w:t xml:space="preserve">                                                </w:t>
      </w:r>
      <w:r>
        <w:rPr>
          <w:sz w:val="21"/>
        </w:rPr>
        <w:t>代表：</w:t>
      </w:r>
    </w:p>
    <w:p>
      <w:pPr>
        <w:pStyle w:val="null3"/>
        <w:jc w:val="left"/>
      </w:pPr>
      <w:r>
        <w:rPr>
          <w:sz w:val="21"/>
        </w:rPr>
        <w:t>签定日期：</w:t>
      </w:r>
      <w:r>
        <w:rPr>
          <w:sz w:val="21"/>
        </w:rPr>
        <w:t xml:space="preserve">                                             </w:t>
      </w:r>
      <w:r>
        <w:rPr>
          <w:sz w:val="21"/>
        </w:rPr>
        <w:t>签定日期：</w:t>
      </w:r>
    </w:p>
    <w:p>
      <w:pPr>
        <w:pStyle w:val="null3"/>
        <w:jc w:val="left"/>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left"/>
      </w:pPr>
      <w:r>
        <w:rPr>
          <w:sz w:val="21"/>
        </w:rPr>
        <w:t>开户名称：</w:t>
      </w:r>
    </w:p>
    <w:p>
      <w:pPr>
        <w:pStyle w:val="null3"/>
        <w:jc w:val="left"/>
      </w:pPr>
      <w:r>
        <w:rPr>
          <w:sz w:val="21"/>
        </w:rPr>
        <w:t>银行帐号：</w:t>
      </w:r>
    </w:p>
    <w:p>
      <w:pPr>
        <w:pStyle w:val="null3"/>
        <w:jc w:val="both"/>
      </w:pPr>
      <w:r>
        <w:rPr>
          <w:sz w:val="21"/>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440111-2025-03993</w:t>
      </w:r>
    </w:p>
    <w:p>
      <w:pPr>
        <w:pStyle w:val="null3"/>
        <w:jc w:val="center"/>
        <w:outlineLvl w:val="3"/>
      </w:pPr>
      <w:r>
        <w:rPr>
          <w:sz w:val="24"/>
          <w:b/>
        </w:rPr>
        <w:t>采购项目编号：</w:t>
      </w:r>
      <w:r>
        <w:rPr>
          <w:sz w:val="24"/>
          <w:b/>
        </w:rPr>
        <w:t>GDHS25GZ16172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广东和盛招标代理有限公司</w:t>
      </w:r>
    </w:p>
    <w:p>
      <w:pPr>
        <w:pStyle w:val="null3"/>
        <w:ind w:firstLine="480"/>
      </w:pPr>
      <w:r>
        <w:rPr/>
        <w:t xml:space="preserve"> 你方组织的</w:t>
      </w:r>
      <w:r>
        <w:rPr>
          <w:u w:val="single"/>
        </w:rPr>
        <w:t>“</w:t>
      </w:r>
      <w:r>
        <w:rPr>
          <w:u w:val="single"/>
        </w:rPr>
        <w:t>广州市白云区人民政府嘉禾街道办事处食材配送服务项目</w:t>
      </w:r>
      <w:r>
        <w:rPr>
          <w:u w:val="single"/>
        </w:rPr>
        <w:t>”</w:t>
      </w:r>
      <w:r>
        <w:rPr/>
        <w:t>项目的竞争性磋商[采购项目编号为：</w:t>
      </w:r>
      <w:r>
        <w:rPr>
          <w:u w:val="single"/>
        </w:rPr>
        <w:t>GDHS25GZ16172</w:t>
      </w:r>
      <w:r>
        <w:rPr/>
        <w:t>]，我方愿参与响应。</w:t>
      </w:r>
    </w:p>
    <w:p>
      <w:pPr>
        <w:pStyle w:val="null3"/>
        <w:ind w:firstLine="480"/>
      </w:pPr>
      <w:r>
        <w:rPr/>
        <w:t>我方确认收到贵方提供的</w:t>
      </w:r>
      <w:r>
        <w:rPr>
          <w:u w:val="single"/>
        </w:rPr>
        <w:t>“</w:t>
      </w:r>
      <w:r>
        <w:rPr>
          <w:u w:val="single"/>
        </w:rPr>
        <w:t>广州市白云区人民政府嘉禾街道办事处食材配送服务项目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广州市白云区人民政府嘉禾街道办事处食材配送服务项目</w:t>
      </w:r>
      <w:r>
        <w:rPr/>
        <w:t>”项目采购[采购项目编号为</w:t>
      </w:r>
      <w:r>
        <w:rPr/>
        <w:t>GDHS25GZ16172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广州市白云区人民政府嘉禾街道办事处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广东和盛招标代理有限公司</w:t>
      </w:r>
    </w:p>
    <w:p>
      <w:pPr>
        <w:pStyle w:val="null3"/>
        <w:ind w:firstLine="480"/>
      </w:pPr>
      <w:r>
        <w:rPr/>
        <w:t>我单位参加贵公司组织的</w:t>
      </w:r>
      <w:r>
        <w:rPr/>
        <w:t>广州市白云区人民政府嘉禾街道办事处食材配送服务项目</w:t>
      </w:r>
      <w:r>
        <w:rPr/>
        <w:t>（采购项目编号：</w:t>
      </w:r>
      <w:r>
        <w:rPr/>
        <w:t>GDHS25GZ16172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